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="156"/>
        <w:ind w:left="0" w:firstLine="0" w:firstLineChars="0"/>
        <w:jc w:val="center"/>
        <w:rPr>
          <w:rFonts w:ascii="微软雅黑" w:hAnsi="微软雅黑" w:eastAsia="微软雅黑" w:cs="Arial"/>
          <w:b/>
          <w:sz w:val="36"/>
          <w:szCs w:val="36"/>
        </w:rPr>
      </w:pPr>
      <w:r>
        <w:rPr>
          <w:rFonts w:hint="eastAsia" w:ascii="微软雅黑" w:hAnsi="微软雅黑" w:eastAsia="微软雅黑" w:cs="Arial"/>
          <w:b/>
          <w:sz w:val="36"/>
          <w:szCs w:val="36"/>
        </w:rPr>
        <w:t>北京工商大学</w:t>
      </w:r>
      <w:r>
        <w:rPr>
          <w:rFonts w:ascii="Arial" w:hAnsi="Arial" w:eastAsia="微软雅黑" w:cs="Arial"/>
          <w:b/>
          <w:sz w:val="36"/>
          <w:szCs w:val="36"/>
        </w:rPr>
        <w:t>2023</w:t>
      </w:r>
      <w:r>
        <w:rPr>
          <w:rFonts w:ascii="微软雅黑" w:hAnsi="微软雅黑" w:eastAsia="微软雅黑" w:cs="Arial"/>
          <w:b/>
          <w:sz w:val="36"/>
          <w:szCs w:val="36"/>
        </w:rPr>
        <w:t>年</w:t>
      </w:r>
      <w:r>
        <w:rPr>
          <w:rFonts w:hint="eastAsia" w:ascii="微软雅黑" w:hAnsi="微软雅黑" w:eastAsia="微软雅黑" w:cs="Arial"/>
          <w:b/>
          <w:sz w:val="36"/>
          <w:szCs w:val="36"/>
        </w:rPr>
        <w:t>教职工</w:t>
      </w:r>
      <w:r>
        <w:rPr>
          <w:rFonts w:ascii="微软雅黑" w:hAnsi="微软雅黑" w:eastAsia="微软雅黑" w:cs="Arial"/>
          <w:b/>
          <w:sz w:val="36"/>
          <w:szCs w:val="36"/>
        </w:rPr>
        <w:t>体检须知</w:t>
      </w:r>
    </w:p>
    <w:p>
      <w:pPr>
        <w:pStyle w:val="2"/>
        <w:keepNext w:val="0"/>
        <w:keepLines w:val="0"/>
        <w:numPr>
          <w:ilvl w:val="0"/>
          <w:numId w:val="1"/>
        </w:numPr>
        <w:spacing w:before="156" w:after="0" w:line="312" w:lineRule="auto"/>
        <w:ind w:firstLineChars="0"/>
        <w:rPr>
          <w:rFonts w:ascii="Arial" w:hAnsi="Arial" w:cs="Arial"/>
          <w:kern w:val="0"/>
          <w:sz w:val="28"/>
          <w:szCs w:val="28"/>
        </w:rPr>
      </w:pPr>
      <w:r>
        <w:rPr>
          <w:rFonts w:ascii="Arial" w:cs="Arial"/>
          <w:kern w:val="0"/>
          <w:sz w:val="28"/>
          <w:szCs w:val="28"/>
        </w:rPr>
        <w:t>体检</w:t>
      </w:r>
      <w:r>
        <w:rPr>
          <w:rFonts w:hint="eastAsia" w:ascii="Arial" w:cs="Arial"/>
          <w:kern w:val="0"/>
          <w:sz w:val="28"/>
          <w:szCs w:val="28"/>
        </w:rPr>
        <w:t>日</w:t>
      </w:r>
      <w:r>
        <w:rPr>
          <w:rFonts w:ascii="Arial" w:cs="Arial"/>
          <w:kern w:val="0"/>
          <w:sz w:val="28"/>
          <w:szCs w:val="28"/>
        </w:rPr>
        <w:t>期：</w:t>
      </w:r>
    </w:p>
    <w:p>
      <w:pPr>
        <w:numPr>
          <w:ilvl w:val="0"/>
          <w:numId w:val="2"/>
        </w:numPr>
        <w:spacing w:before="156" w:line="312" w:lineRule="auto"/>
        <w:ind w:firstLineChars="0"/>
        <w:rPr>
          <w:rFonts w:ascii="Arial" w:cs="Arial"/>
          <w:b/>
          <w:sz w:val="24"/>
        </w:rPr>
      </w:pPr>
      <w:r>
        <w:rPr>
          <w:rFonts w:hint="eastAsia" w:ascii="Arial" w:hAnsi="Arial" w:cs="Arial"/>
          <w:bCs/>
          <w:color w:val="000000"/>
          <w:kern w:val="0"/>
          <w:sz w:val="24"/>
          <w:szCs w:val="24"/>
        </w:rPr>
        <w:t>北京工商大学2023</w:t>
      </w:r>
      <w:r>
        <w:rPr>
          <w:rFonts w:ascii="Arial" w:hAnsi="Arial" w:cs="Arial"/>
          <w:bCs/>
          <w:color w:val="000000"/>
          <w:kern w:val="0"/>
          <w:sz w:val="24"/>
          <w:szCs w:val="24"/>
        </w:rPr>
        <w:t>年教职工体检</w:t>
      </w:r>
      <w:r>
        <w:rPr>
          <w:rFonts w:hint="eastAsia" w:ascii="Arial" w:hAnsi="Arial" w:cs="Arial"/>
          <w:bCs/>
          <w:color w:val="000000"/>
          <w:kern w:val="0"/>
          <w:sz w:val="24"/>
          <w:szCs w:val="24"/>
        </w:rPr>
        <w:t>安排在</w:t>
      </w:r>
      <w:r>
        <w:rPr>
          <w:rFonts w:ascii="Arial" w:hAnsi="Arial" w:cs="Arial"/>
          <w:color w:val="000000"/>
          <w:kern w:val="0"/>
          <w:sz w:val="24"/>
          <w:szCs w:val="24"/>
        </w:rPr>
        <w:t>20</w:t>
      </w:r>
      <w:r>
        <w:rPr>
          <w:rFonts w:hint="eastAsia" w:ascii="Arial" w:hAnsi="Arial" w:cs="Arial"/>
          <w:color w:val="000000"/>
          <w:kern w:val="0"/>
          <w:sz w:val="24"/>
          <w:szCs w:val="24"/>
        </w:rPr>
        <w:t>23</w:t>
      </w:r>
      <w:r>
        <w:rPr>
          <w:rFonts w:ascii="Arial" w:hAnsi="宋体" w:cs="Arial"/>
          <w:color w:val="000000"/>
          <w:kern w:val="0"/>
          <w:sz w:val="24"/>
          <w:szCs w:val="24"/>
        </w:rPr>
        <w:t>年</w:t>
      </w:r>
      <w:r>
        <w:rPr>
          <w:rFonts w:ascii="Arial" w:hAnsi="Arial" w:cs="Arial"/>
          <w:color w:val="000000"/>
          <w:kern w:val="0"/>
          <w:sz w:val="24"/>
          <w:szCs w:val="24"/>
        </w:rPr>
        <w:t>7</w:t>
      </w:r>
      <w:r>
        <w:rPr>
          <w:rFonts w:ascii="Arial" w:hAnsi="宋体" w:cs="Arial"/>
          <w:color w:val="000000"/>
          <w:kern w:val="0"/>
          <w:sz w:val="24"/>
          <w:szCs w:val="24"/>
        </w:rPr>
        <w:t>月</w:t>
      </w:r>
      <w:r>
        <w:rPr>
          <w:rFonts w:hint="eastAsia" w:ascii="Arial" w:hAnsi="Arial" w:cs="Arial"/>
          <w:color w:val="000000"/>
          <w:kern w:val="0"/>
          <w:sz w:val="24"/>
          <w:szCs w:val="24"/>
        </w:rPr>
        <w:t>2</w:t>
      </w:r>
      <w:r>
        <w:rPr>
          <w:rFonts w:ascii="Arial" w:hAnsi="Arial" w:cs="Arial"/>
          <w:color w:val="000000"/>
          <w:kern w:val="0"/>
          <w:sz w:val="24"/>
          <w:szCs w:val="24"/>
        </w:rPr>
        <w:t>8</w:t>
      </w:r>
      <w:r>
        <w:rPr>
          <w:rFonts w:ascii="Arial" w:hAnsi="宋体" w:cs="Arial"/>
          <w:color w:val="000000"/>
          <w:kern w:val="0"/>
          <w:sz w:val="24"/>
          <w:szCs w:val="24"/>
        </w:rPr>
        <w:t>日至</w:t>
      </w:r>
      <w:r>
        <w:rPr>
          <w:rFonts w:ascii="Arial" w:hAnsi="Arial" w:cs="Arial"/>
          <w:color w:val="000000"/>
          <w:kern w:val="0"/>
          <w:sz w:val="24"/>
          <w:szCs w:val="24"/>
        </w:rPr>
        <w:t>20</w:t>
      </w:r>
      <w:r>
        <w:rPr>
          <w:rFonts w:hint="eastAsia" w:ascii="Arial" w:hAnsi="Arial" w:cs="Arial"/>
          <w:color w:val="000000"/>
          <w:kern w:val="0"/>
          <w:sz w:val="24"/>
          <w:szCs w:val="24"/>
        </w:rPr>
        <w:t>2</w:t>
      </w:r>
      <w:r>
        <w:rPr>
          <w:rFonts w:ascii="Arial" w:hAnsi="Arial" w:cs="Arial"/>
          <w:color w:val="000000"/>
          <w:kern w:val="0"/>
          <w:sz w:val="24"/>
          <w:szCs w:val="24"/>
        </w:rPr>
        <w:t>3</w:t>
      </w:r>
      <w:r>
        <w:rPr>
          <w:rFonts w:ascii="Arial" w:hAnsi="宋体" w:cs="Arial"/>
          <w:color w:val="000000"/>
          <w:kern w:val="0"/>
          <w:sz w:val="24"/>
          <w:szCs w:val="24"/>
        </w:rPr>
        <w:t>年</w:t>
      </w:r>
      <w:r>
        <w:rPr>
          <w:rFonts w:ascii="Arial" w:hAnsi="Arial" w:cs="Arial"/>
          <w:color w:val="000000"/>
          <w:kern w:val="0"/>
          <w:sz w:val="24"/>
          <w:szCs w:val="24"/>
        </w:rPr>
        <w:t>10</w:t>
      </w:r>
      <w:r>
        <w:rPr>
          <w:rFonts w:ascii="Arial" w:hAnsi="宋体" w:cs="Arial"/>
          <w:color w:val="000000"/>
          <w:kern w:val="0"/>
          <w:sz w:val="24"/>
          <w:szCs w:val="24"/>
        </w:rPr>
        <w:t>月</w:t>
      </w:r>
      <w:r>
        <w:rPr>
          <w:rFonts w:ascii="Arial" w:hAnsi="Arial" w:cs="Arial"/>
          <w:color w:val="000000"/>
          <w:kern w:val="0"/>
          <w:sz w:val="24"/>
          <w:szCs w:val="24"/>
        </w:rPr>
        <w:t>3</w:t>
      </w:r>
      <w:r>
        <w:rPr>
          <w:rFonts w:hint="eastAsia" w:ascii="Arial" w:hAnsi="Arial" w:cs="Arial"/>
          <w:color w:val="000000"/>
          <w:kern w:val="0"/>
          <w:sz w:val="24"/>
          <w:szCs w:val="24"/>
        </w:rPr>
        <w:t>1</w:t>
      </w:r>
      <w:r>
        <w:rPr>
          <w:rFonts w:ascii="Arial" w:hAnsi="宋体" w:cs="Arial"/>
          <w:color w:val="000000"/>
          <w:kern w:val="0"/>
          <w:sz w:val="24"/>
          <w:szCs w:val="24"/>
        </w:rPr>
        <w:t>日之间</w:t>
      </w:r>
      <w:r>
        <w:rPr>
          <w:rFonts w:hint="eastAsia" w:ascii="Arial" w:hAnsi="宋体" w:cs="Arial"/>
          <w:color w:val="000000"/>
          <w:kern w:val="0"/>
          <w:sz w:val="24"/>
          <w:szCs w:val="24"/>
        </w:rPr>
        <w:t>进行</w:t>
      </w:r>
      <w:r>
        <w:rPr>
          <w:rFonts w:ascii="Arial" w:hAnsi="宋体" w:cs="Arial"/>
          <w:color w:val="000000"/>
          <w:kern w:val="0"/>
          <w:sz w:val="24"/>
          <w:szCs w:val="24"/>
        </w:rPr>
        <w:t>。体检前务必电话</w:t>
      </w:r>
      <w:r>
        <w:rPr>
          <w:rFonts w:hint="eastAsia" w:ascii="Arial" w:hAnsi="宋体" w:cs="Arial"/>
          <w:color w:val="000000"/>
          <w:kern w:val="0"/>
          <w:sz w:val="24"/>
          <w:szCs w:val="24"/>
        </w:rPr>
        <w:t>，微信或</w:t>
      </w:r>
      <w:r>
        <w:rPr>
          <w:rFonts w:ascii="Arial" w:hAnsi="宋体" w:cs="Arial"/>
          <w:color w:val="000000"/>
          <w:kern w:val="0"/>
          <w:sz w:val="24"/>
          <w:szCs w:val="24"/>
        </w:rPr>
        <w:t>网上预约。如未预约</w:t>
      </w:r>
      <w:r>
        <w:rPr>
          <w:rFonts w:hint="eastAsia" w:ascii="Arial" w:hAnsi="Arial" w:cs="Arial"/>
          <w:color w:val="000000"/>
          <w:kern w:val="0"/>
          <w:sz w:val="24"/>
          <w:szCs w:val="24"/>
        </w:rPr>
        <w:t>，</w:t>
      </w:r>
      <w:r>
        <w:rPr>
          <w:rFonts w:hint="eastAsia" w:ascii="Arial" w:hAnsi="宋体" w:cs="Arial"/>
          <w:color w:val="000000"/>
          <w:kern w:val="0"/>
          <w:sz w:val="24"/>
          <w:szCs w:val="24"/>
        </w:rPr>
        <w:t>无法</w:t>
      </w:r>
      <w:r>
        <w:rPr>
          <w:rFonts w:ascii="Arial" w:hAnsi="宋体" w:cs="Arial"/>
          <w:color w:val="000000"/>
          <w:kern w:val="0"/>
          <w:sz w:val="24"/>
          <w:szCs w:val="24"/>
        </w:rPr>
        <w:t>体检</w:t>
      </w:r>
      <w:r>
        <w:rPr>
          <w:rFonts w:hint="eastAsia" w:ascii="Arial" w:hAnsi="宋体" w:cs="Arial"/>
          <w:color w:val="000000"/>
          <w:kern w:val="0"/>
          <w:sz w:val="24"/>
          <w:szCs w:val="24"/>
        </w:rPr>
        <w:t>。</w:t>
      </w:r>
    </w:p>
    <w:p>
      <w:pPr>
        <w:numPr>
          <w:ilvl w:val="0"/>
          <w:numId w:val="2"/>
        </w:numPr>
        <w:spacing w:before="156" w:line="312" w:lineRule="auto"/>
        <w:ind w:firstLineChars="0"/>
        <w:rPr>
          <w:rFonts w:ascii="微软雅黑" w:hAnsi="微软雅黑" w:eastAsia="微软雅黑" w:cs="Arial"/>
          <w:b/>
          <w:bCs/>
          <w:sz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女性教职工请在体检中心前台自行选择未婚或已婚套餐进行体检。</w:t>
      </w:r>
    </w:p>
    <w:p>
      <w:pPr>
        <w:pStyle w:val="2"/>
        <w:keepNext w:val="0"/>
        <w:keepLines w:val="0"/>
        <w:numPr>
          <w:ilvl w:val="0"/>
          <w:numId w:val="1"/>
        </w:numPr>
        <w:spacing w:before="156" w:after="0" w:line="312" w:lineRule="auto"/>
        <w:ind w:firstLineChars="0"/>
        <w:rPr>
          <w:rFonts w:ascii="Arial" w:cs="Arial"/>
          <w:kern w:val="0"/>
          <w:sz w:val="28"/>
          <w:szCs w:val="28"/>
        </w:rPr>
      </w:pPr>
      <w:r>
        <w:rPr>
          <w:rFonts w:hint="eastAsia" w:ascii="Arial" w:cs="Arial"/>
          <w:kern w:val="0"/>
          <w:sz w:val="28"/>
          <w:szCs w:val="28"/>
        </w:rPr>
        <w:t>预约方式：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kern w:val="0"/>
          <w:sz w:val="28"/>
          <w:szCs w:val="28"/>
        </w:rPr>
      </w:pPr>
      <w:r>
        <w:rPr>
          <w:rFonts w:hint="eastAsia" w:ascii="Arial" w:cs="Arial"/>
          <w:bCs w:val="0"/>
          <w:kern w:val="0"/>
          <w:sz w:val="28"/>
          <w:szCs w:val="28"/>
        </w:rPr>
        <w:t>预约电话：</w:t>
      </w:r>
      <w:r>
        <w:rPr>
          <w:rFonts w:hint="eastAsia" w:ascii="Arial" w:cs="Arial"/>
          <w:b w:val="0"/>
          <w:kern w:val="0"/>
          <w:sz w:val="28"/>
          <w:szCs w:val="28"/>
        </w:rPr>
        <w:t>010-6776 6888</w:t>
      </w:r>
      <w:r>
        <w:rPr>
          <w:rFonts w:ascii="Arial" w:cs="Arial"/>
          <w:b w:val="0"/>
          <w:kern w:val="0"/>
          <w:sz w:val="28"/>
          <w:szCs w:val="28"/>
        </w:rPr>
        <w:br w:type="textWrapping"/>
      </w:r>
      <w:r>
        <w:rPr>
          <w:rFonts w:hint="eastAsia" w:ascii="Arial" w:cs="Arial"/>
          <w:bCs w:val="0"/>
          <w:kern w:val="0"/>
          <w:sz w:val="28"/>
          <w:szCs w:val="28"/>
        </w:rPr>
        <w:t>咨询电话</w:t>
      </w:r>
      <w:r>
        <w:rPr>
          <w:rFonts w:hint="eastAsia" w:ascii="Arial" w:cs="Arial"/>
          <w:b w:val="0"/>
          <w:kern w:val="0"/>
          <w:sz w:val="28"/>
          <w:szCs w:val="28"/>
        </w:rPr>
        <w:t>：胡晓峰1</w:t>
      </w:r>
      <w:r>
        <w:rPr>
          <w:rFonts w:ascii="Arial" w:cs="Arial"/>
          <w:b w:val="0"/>
          <w:kern w:val="0"/>
          <w:sz w:val="28"/>
          <w:szCs w:val="28"/>
        </w:rPr>
        <w:t>3161179909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kern w:val="0"/>
          <w:sz w:val="28"/>
          <w:szCs w:val="28"/>
        </w:rPr>
      </w:pPr>
      <w:r>
        <w:rPr>
          <w:rFonts w:hint="eastAsia" w:ascii="Arial" w:cs="Arial"/>
          <w:bCs w:val="0"/>
          <w:kern w:val="0"/>
          <w:sz w:val="28"/>
          <w:szCs w:val="28"/>
        </w:rPr>
        <w:t>微信二维码预约：</w:t>
      </w:r>
      <w:r>
        <w:rPr>
          <w:rFonts w:hint="eastAsia" w:ascii="Arial" w:cs="Arial"/>
          <w:b w:val="0"/>
          <w:kern w:val="0"/>
          <w:sz w:val="28"/>
          <w:szCs w:val="28"/>
        </w:rPr>
        <w:t>用手机扫描下方二维码。输入“</w:t>
      </w:r>
      <w:r>
        <w:rPr>
          <w:rFonts w:hint="eastAsia" w:ascii="微软雅黑" w:hAnsi="微软雅黑" w:eastAsia="微软雅黑" w:cs="Arial"/>
          <w:bCs w:val="0"/>
          <w:kern w:val="0"/>
          <w:sz w:val="28"/>
          <w:szCs w:val="28"/>
        </w:rPr>
        <w:t>身份证号</w:t>
      </w:r>
      <w:r>
        <w:rPr>
          <w:rFonts w:hint="eastAsia" w:ascii="Arial" w:cs="Arial"/>
          <w:b w:val="0"/>
          <w:kern w:val="0"/>
          <w:sz w:val="28"/>
          <w:szCs w:val="28"/>
        </w:rPr>
        <w:t>”，“</w:t>
      </w:r>
      <w:r>
        <w:rPr>
          <w:rFonts w:hint="eastAsia" w:ascii="微软雅黑" w:hAnsi="微软雅黑" w:eastAsia="微软雅黑" w:cs="Arial"/>
          <w:bCs w:val="0"/>
          <w:kern w:val="0"/>
          <w:sz w:val="28"/>
          <w:szCs w:val="28"/>
        </w:rPr>
        <w:t>1</w:t>
      </w:r>
      <w:r>
        <w:rPr>
          <w:rFonts w:ascii="微软雅黑" w:hAnsi="微软雅黑" w:eastAsia="微软雅黑" w:cs="Arial"/>
          <w:bCs w:val="0"/>
          <w:kern w:val="0"/>
          <w:sz w:val="28"/>
          <w:szCs w:val="28"/>
        </w:rPr>
        <w:t>11111</w:t>
      </w:r>
      <w:r>
        <w:rPr>
          <w:rFonts w:hint="eastAsia" w:ascii="Arial" w:cs="Arial"/>
          <w:b w:val="0"/>
          <w:kern w:val="0"/>
          <w:sz w:val="28"/>
          <w:szCs w:val="28"/>
        </w:rPr>
        <w:t>”（密码）和验证码进行预约。</w:t>
      </w:r>
    </w:p>
    <w:p>
      <w:pPr>
        <w:spacing w:before="156"/>
        <w:ind w:left="420" w:hanging="420"/>
      </w:pPr>
      <w:r>
        <w:drawing>
          <wp:inline distT="0" distB="0" distL="0" distR="0">
            <wp:extent cx="6198870" cy="4149090"/>
            <wp:effectExtent l="0" t="0" r="0" b="3810"/>
            <wp:docPr id="168471907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719071" name="图片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0579" cy="415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/>
        <w:numPr>
          <w:ilvl w:val="1"/>
          <w:numId w:val="1"/>
        </w:numPr>
        <w:tabs>
          <w:tab w:val="left" w:pos="993"/>
        </w:tabs>
        <w:snapToGrid w:val="0"/>
        <w:spacing w:before="156" w:after="0" w:line="312" w:lineRule="auto"/>
        <w:ind w:firstLineChars="0"/>
        <w:rPr>
          <w:rFonts w:ascii="Arial" w:hAnsi="Arial" w:cs="Arial"/>
          <w:b w:val="0"/>
          <w:color w:val="000000"/>
          <w:kern w:val="0"/>
          <w:sz w:val="28"/>
          <w:szCs w:val="28"/>
        </w:rPr>
      </w:pPr>
      <w:r>
        <w:rPr>
          <w:rFonts w:ascii="Arial" w:cs="Arial"/>
          <w:bCs w:val="0"/>
          <w:kern w:val="0"/>
          <w:sz w:val="28"/>
          <w:szCs w:val="28"/>
        </w:rPr>
        <w:t>网上</w:t>
      </w:r>
      <w:r>
        <w:rPr>
          <w:rFonts w:ascii="Arial" w:hAnsi="宋体" w:cs="Arial"/>
          <w:bCs w:val="0"/>
          <w:kern w:val="0"/>
          <w:sz w:val="28"/>
          <w:szCs w:val="28"/>
        </w:rPr>
        <w:t>预约请登录：</w:t>
      </w:r>
      <w:r>
        <w:fldChar w:fldCharType="begin"/>
      </w:r>
      <w:r>
        <w:instrText xml:space="preserve"> HYPERLINK "http://book.ciming.com/gsdxjzg23" </w:instrText>
      </w:r>
      <w:r>
        <w:fldChar w:fldCharType="separate"/>
      </w:r>
      <w:r>
        <w:rPr>
          <w:rStyle w:val="10"/>
          <w:rFonts w:ascii="Arial" w:hAnsi="Arial" w:cs="Arial"/>
          <w:kern w:val="0"/>
          <w:sz w:val="28"/>
          <w:szCs w:val="28"/>
        </w:rPr>
        <w:t>http://book.ciming.com/gsdxjzg23</w:t>
      </w:r>
      <w:r>
        <w:rPr>
          <w:rStyle w:val="10"/>
          <w:rFonts w:ascii="Arial" w:hAnsi="Arial" w:cs="Arial"/>
          <w:kern w:val="0"/>
          <w:sz w:val="28"/>
          <w:szCs w:val="28"/>
        </w:rPr>
        <w:fldChar w:fldCharType="end"/>
      </w:r>
      <w:r>
        <w:rPr>
          <w:rFonts w:ascii="Arial" w:hAnsi="宋体" w:cs="Arial"/>
          <w:color w:val="0000FF"/>
          <w:kern w:val="0"/>
          <w:sz w:val="28"/>
          <w:szCs w:val="28"/>
        </w:rPr>
        <w:t>，</w:t>
      </w:r>
      <w:r>
        <w:rPr>
          <w:rFonts w:ascii="Arial" w:hAnsi="宋体" w:cs="Arial"/>
          <w:b w:val="0"/>
          <w:kern w:val="0"/>
          <w:sz w:val="28"/>
          <w:szCs w:val="28"/>
        </w:rPr>
        <w:t>输入身份证号和</w:t>
      </w:r>
      <w:r>
        <w:rPr>
          <w:rFonts w:hint="eastAsia" w:ascii="Arial" w:hAnsi="宋体" w:cs="Arial"/>
          <w:b w:val="0"/>
          <w:kern w:val="0"/>
          <w:sz w:val="28"/>
          <w:szCs w:val="28"/>
        </w:rPr>
        <w:t>验证码</w:t>
      </w:r>
      <w:r>
        <w:rPr>
          <w:rFonts w:ascii="Arial" w:hAnsi="宋体" w:cs="Arial"/>
          <w:b w:val="0"/>
          <w:color w:val="000000"/>
          <w:kern w:val="0"/>
          <w:sz w:val="28"/>
          <w:szCs w:val="28"/>
        </w:rPr>
        <w:t>进行</w:t>
      </w:r>
      <w:r>
        <w:rPr>
          <w:rFonts w:hint="eastAsia" w:ascii="Arial" w:hAnsi="宋体" w:cs="Arial"/>
          <w:b w:val="0"/>
          <w:color w:val="000000"/>
          <w:kern w:val="0"/>
          <w:sz w:val="28"/>
          <w:szCs w:val="28"/>
        </w:rPr>
        <w:t>体检</w:t>
      </w:r>
      <w:r>
        <w:rPr>
          <w:rFonts w:ascii="Arial" w:hAnsi="宋体" w:cs="Arial"/>
          <w:b w:val="0"/>
          <w:color w:val="000000"/>
          <w:kern w:val="0"/>
          <w:sz w:val="28"/>
          <w:szCs w:val="28"/>
        </w:rPr>
        <w:t>预约</w:t>
      </w:r>
      <w:r>
        <w:rPr>
          <w:rFonts w:hint="eastAsia" w:ascii="Arial" w:hAnsi="宋体" w:cs="Arial"/>
          <w:b w:val="0"/>
          <w:color w:val="000000"/>
          <w:kern w:val="0"/>
          <w:sz w:val="28"/>
          <w:szCs w:val="28"/>
        </w:rPr>
        <w:t>。</w:t>
      </w:r>
    </w:p>
    <w:p>
      <w:pPr>
        <w:spacing w:before="156"/>
        <w:ind w:left="420" w:hanging="420"/>
        <w:jc w:val="center"/>
      </w:pPr>
      <w:bookmarkStart w:id="2" w:name="_GoBack"/>
      <w:r>
        <w:drawing>
          <wp:inline distT="0" distB="0" distL="0" distR="0">
            <wp:extent cx="6191250" cy="3990975"/>
            <wp:effectExtent l="0" t="0" r="6350" b="9525"/>
            <wp:docPr id="165034617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346176" name="图片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>
      <w:pPr>
        <w:pStyle w:val="2"/>
        <w:keepNext w:val="0"/>
        <w:keepLines w:val="0"/>
        <w:numPr>
          <w:ilvl w:val="0"/>
          <w:numId w:val="1"/>
        </w:numPr>
        <w:spacing w:before="156" w:after="0" w:line="312" w:lineRule="auto"/>
        <w:ind w:firstLineChars="0"/>
        <w:rPr>
          <w:rFonts w:ascii="Arial" w:cs="Arial"/>
          <w:kern w:val="0"/>
          <w:sz w:val="28"/>
          <w:szCs w:val="28"/>
        </w:rPr>
      </w:pPr>
      <w:bookmarkStart w:id="0" w:name="_体检加项包（自费）："/>
      <w:bookmarkEnd w:id="0"/>
      <w:r>
        <w:rPr>
          <w:rFonts w:ascii="Arial" w:cs="Arial"/>
          <w:kern w:val="0"/>
          <w:sz w:val="28"/>
          <w:szCs w:val="28"/>
        </w:rPr>
        <w:t>体检前：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pacing w:before="156" w:after="0" w:line="312" w:lineRule="auto"/>
        <w:ind w:firstLineChars="0"/>
        <w:rPr>
          <w:rFonts w:ascii="Arial" w:hAnsi="Arial" w:cs="Arial"/>
          <w:b w:val="0"/>
          <w:color w:val="000000"/>
          <w:kern w:val="0"/>
          <w:sz w:val="24"/>
          <w:szCs w:val="24"/>
        </w:rPr>
      </w:pPr>
      <w:r>
        <w:rPr>
          <w:rFonts w:hint="eastAsia" w:ascii="Arial" w:hAnsi="Arial" w:cs="Arial"/>
          <w:b w:val="0"/>
          <w:color w:val="000000"/>
          <w:kern w:val="0"/>
          <w:sz w:val="24"/>
          <w:szCs w:val="24"/>
        </w:rPr>
        <w:t>每日体检时间为上午</w:t>
      </w:r>
      <w:r>
        <w:rPr>
          <w:rFonts w:hint="eastAsia" w:ascii="Arial" w:hAnsi="Arial" w:cs="Arial"/>
          <w:b w:val="0"/>
          <w:color w:val="0000FF"/>
          <w:kern w:val="0"/>
          <w:sz w:val="24"/>
          <w:szCs w:val="24"/>
        </w:rPr>
        <w:t>7:40-12:00，</w:t>
      </w:r>
      <w:r>
        <w:rPr>
          <w:rFonts w:hint="eastAsia" w:ascii="Arial" w:hAnsi="Arial" w:cs="Arial"/>
          <w:b w:val="0"/>
          <w:color w:val="000000"/>
          <w:kern w:val="0"/>
          <w:sz w:val="24"/>
          <w:szCs w:val="24"/>
        </w:rPr>
        <w:t>其中抽血至</w:t>
      </w:r>
      <w:r>
        <w:rPr>
          <w:rFonts w:hint="eastAsia" w:ascii="Arial" w:hAnsi="Arial" w:cs="Arial"/>
          <w:b w:val="0"/>
          <w:color w:val="0000FF"/>
          <w:kern w:val="0"/>
          <w:sz w:val="24"/>
          <w:szCs w:val="24"/>
        </w:rPr>
        <w:t>10:00</w:t>
      </w:r>
      <w:r>
        <w:rPr>
          <w:rFonts w:hint="eastAsia" w:ascii="Arial" w:hAnsi="Arial" w:cs="Arial"/>
          <w:b w:val="0"/>
          <w:color w:val="000000"/>
          <w:kern w:val="0"/>
          <w:sz w:val="24"/>
          <w:szCs w:val="24"/>
        </w:rPr>
        <w:t>结束</w:t>
      </w:r>
      <w:r>
        <w:rPr>
          <w:rFonts w:ascii="Arial" w:hAnsi="Arial" w:cs="Arial"/>
          <w:b w:val="0"/>
          <w:color w:val="000000"/>
          <w:kern w:val="0"/>
          <w:sz w:val="24"/>
          <w:szCs w:val="24"/>
        </w:rPr>
        <w:t>。体检前三天请您清淡饮食</w:t>
      </w:r>
      <w:r>
        <w:rPr>
          <w:rFonts w:hint="eastAsia" w:ascii="Arial" w:hAnsi="Arial" w:cs="Arial"/>
          <w:b w:val="0"/>
          <w:color w:val="000000"/>
          <w:kern w:val="0"/>
          <w:sz w:val="24"/>
          <w:szCs w:val="24"/>
        </w:rPr>
        <w:t>，</w:t>
      </w:r>
      <w:r>
        <w:rPr>
          <w:rFonts w:ascii="Arial" w:hAnsi="Arial" w:cs="Arial"/>
          <w:b w:val="0"/>
          <w:color w:val="000000"/>
          <w:kern w:val="0"/>
          <w:sz w:val="24"/>
          <w:szCs w:val="24"/>
        </w:rPr>
        <w:t>勿饮酒、勿劳累。体检当天请空腹，禁食、勿饮水，不要吃对肝、肾功能有损害的药物</w:t>
      </w:r>
      <w:r>
        <w:rPr>
          <w:rFonts w:hint="eastAsia" w:ascii="Arial" w:hAnsi="Arial" w:cs="Arial"/>
          <w:b w:val="0"/>
          <w:color w:val="000000"/>
          <w:kern w:val="0"/>
          <w:sz w:val="24"/>
          <w:szCs w:val="24"/>
        </w:rPr>
        <w:t>（</w:t>
      </w:r>
      <w:r>
        <w:rPr>
          <w:rFonts w:ascii="Arial" w:hAnsi="Arial" w:cs="Arial"/>
          <w:b w:val="0"/>
          <w:color w:val="000000"/>
          <w:kern w:val="0"/>
          <w:sz w:val="24"/>
          <w:szCs w:val="24"/>
        </w:rPr>
        <w:t>降压药、降糖药除外</w:t>
      </w:r>
      <w:r>
        <w:rPr>
          <w:rFonts w:hint="eastAsia" w:ascii="Arial" w:hAnsi="Arial" w:cs="Arial"/>
          <w:b w:val="0"/>
          <w:color w:val="000000"/>
          <w:kern w:val="0"/>
          <w:sz w:val="24"/>
          <w:szCs w:val="24"/>
        </w:rPr>
        <w:t>，</w:t>
      </w:r>
      <w:r>
        <w:rPr>
          <w:rFonts w:ascii="Arial" w:hAnsi="Arial" w:cs="Arial"/>
          <w:b w:val="0"/>
          <w:color w:val="000000"/>
          <w:kern w:val="0"/>
          <w:sz w:val="24"/>
          <w:szCs w:val="24"/>
        </w:rPr>
        <w:t>可以正常服用</w:t>
      </w:r>
      <w:r>
        <w:rPr>
          <w:rFonts w:hint="eastAsia" w:ascii="Arial" w:hAnsi="Arial" w:cs="Arial"/>
          <w:b w:val="0"/>
          <w:color w:val="000000"/>
          <w:kern w:val="0"/>
          <w:sz w:val="24"/>
          <w:szCs w:val="24"/>
        </w:rPr>
        <w:t>）</w:t>
      </w:r>
      <w:r>
        <w:rPr>
          <w:rFonts w:ascii="Arial" w:hAnsi="Arial" w:cs="Arial"/>
          <w:b w:val="0"/>
          <w:color w:val="000000"/>
          <w:kern w:val="0"/>
          <w:sz w:val="24"/>
          <w:szCs w:val="24"/>
        </w:rPr>
        <w:t>。不要吃保健药品，尤其是维生素C含量较高的食物，以免影响血常规、血糖检查的准确性。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>
        <w:rPr>
          <w:rFonts w:ascii="Arial" w:cs="Arial"/>
          <w:b w:val="0"/>
          <w:sz w:val="24"/>
        </w:rPr>
        <w:t>女性客人体检请避开月经期</w:t>
      </w:r>
      <w:r>
        <w:rPr>
          <w:rFonts w:hint="eastAsia" w:ascii="Arial" w:cs="Arial"/>
          <w:b w:val="0"/>
          <w:sz w:val="24"/>
        </w:rPr>
        <w:t>。</w:t>
      </w:r>
      <w:r>
        <w:rPr>
          <w:rFonts w:ascii="Arial" w:cs="Arial"/>
          <w:b w:val="0"/>
          <w:sz w:val="24"/>
        </w:rPr>
        <w:t>不要穿花色内衣、带金属扣内衣、不要佩戴首饰。男性和女性都不要穿带亮片的衣物，以免影响放射检查。已怀孕和准备怀孕的请告</w:t>
      </w:r>
      <w:r>
        <w:rPr>
          <w:rFonts w:hint="eastAsia" w:ascii="Arial" w:cs="Arial"/>
          <w:b w:val="0"/>
          <w:sz w:val="24"/>
        </w:rPr>
        <w:t>知</w:t>
      </w:r>
      <w:r>
        <w:rPr>
          <w:rFonts w:ascii="Arial" w:cs="Arial"/>
          <w:b w:val="0"/>
          <w:sz w:val="24"/>
        </w:rPr>
        <w:t>医护人员，避免进行放射检查。</w:t>
      </w:r>
    </w:p>
    <w:p>
      <w:pPr>
        <w:pStyle w:val="2"/>
        <w:keepNext w:val="0"/>
        <w:keepLines w:val="0"/>
        <w:numPr>
          <w:ilvl w:val="0"/>
          <w:numId w:val="1"/>
        </w:numPr>
        <w:spacing w:before="156" w:after="0" w:line="312" w:lineRule="auto"/>
        <w:ind w:firstLineChars="0"/>
        <w:rPr>
          <w:rFonts w:ascii="Arial" w:cs="Arial"/>
          <w:kern w:val="0"/>
          <w:sz w:val="28"/>
          <w:szCs w:val="28"/>
        </w:rPr>
      </w:pPr>
      <w:r>
        <w:rPr>
          <w:rFonts w:ascii="Arial" w:cs="Arial"/>
          <w:kern w:val="0"/>
          <w:sz w:val="28"/>
          <w:szCs w:val="28"/>
        </w:rPr>
        <w:t>体检中：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>
        <w:rPr>
          <w:rFonts w:ascii="Arial" w:cs="Arial"/>
          <w:b w:val="0"/>
          <w:sz w:val="24"/>
        </w:rPr>
        <w:t>当您来到体检中心后</w:t>
      </w:r>
      <w:r>
        <w:rPr>
          <w:rFonts w:hint="eastAsia" w:ascii="Arial" w:cs="Arial"/>
          <w:b w:val="0"/>
          <w:sz w:val="24"/>
        </w:rPr>
        <w:t>，</w:t>
      </w:r>
      <w:r>
        <w:rPr>
          <w:rFonts w:ascii="Arial" w:cs="Arial"/>
          <w:b w:val="0"/>
          <w:sz w:val="24"/>
        </w:rPr>
        <w:t>请您带导检册或身份证先到前台登记。请您核对导检册上的个人信息是否准确，并且认真填写信息表</w:t>
      </w:r>
      <w:r>
        <w:rPr>
          <w:rFonts w:ascii="宋体" w:hAnsi="宋体" w:cs="Arial"/>
          <w:b w:val="0"/>
          <w:sz w:val="24"/>
        </w:rPr>
        <w:t>中的“个人资料”、“既往病史”等各</w:t>
      </w:r>
      <w:r>
        <w:rPr>
          <w:rFonts w:ascii="Arial" w:cs="Arial"/>
          <w:b w:val="0"/>
          <w:sz w:val="24"/>
        </w:rPr>
        <w:t>项内容</w:t>
      </w:r>
      <w:r>
        <w:rPr>
          <w:rFonts w:hint="eastAsia" w:ascii="Arial" w:cs="Arial"/>
          <w:b w:val="0"/>
          <w:sz w:val="24"/>
        </w:rPr>
        <w:t>，</w:t>
      </w:r>
      <w:r>
        <w:rPr>
          <w:rFonts w:ascii="Arial" w:cs="Arial"/>
          <w:b w:val="0"/>
          <w:sz w:val="24"/>
        </w:rPr>
        <w:t>体检时向医生告知您的身体的不适和曾患疾病</w:t>
      </w:r>
      <w:r>
        <w:rPr>
          <w:rFonts w:hint="eastAsia" w:ascii="Arial" w:cs="Arial"/>
          <w:b w:val="0"/>
          <w:sz w:val="24"/>
        </w:rPr>
        <w:t>，</w:t>
      </w:r>
      <w:r>
        <w:rPr>
          <w:rFonts w:ascii="Arial" w:cs="Arial"/>
          <w:b w:val="0"/>
          <w:sz w:val="24"/>
        </w:rPr>
        <w:t>以利于综合分析和评估。体检后请将体检表交前台收表处，以便体检中心大夫做整体汇总。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>
        <w:rPr>
          <w:rFonts w:ascii="Arial" w:cs="Arial"/>
          <w:b w:val="0"/>
          <w:sz w:val="24"/>
        </w:rPr>
        <w:t>体检当天可提前留置尿</w:t>
      </w:r>
      <w:r>
        <w:rPr>
          <w:rFonts w:hint="eastAsia" w:ascii="Arial" w:cs="Arial"/>
          <w:b w:val="0"/>
          <w:sz w:val="24"/>
        </w:rPr>
        <w:t>、便</w:t>
      </w:r>
      <w:r>
        <w:rPr>
          <w:rFonts w:ascii="Arial" w:cs="Arial"/>
          <w:b w:val="0"/>
          <w:sz w:val="24"/>
        </w:rPr>
        <w:t>（当日清晨，标本尽量不超过两小时）</w:t>
      </w:r>
      <w:r>
        <w:rPr>
          <w:rFonts w:hint="eastAsia" w:ascii="Arial" w:cs="Arial"/>
          <w:b w:val="0"/>
          <w:sz w:val="24"/>
        </w:rPr>
        <w:t>，</w:t>
      </w:r>
      <w:r>
        <w:rPr>
          <w:rFonts w:ascii="Arial" w:cs="Arial"/>
          <w:b w:val="0"/>
          <w:sz w:val="24"/>
        </w:rPr>
        <w:t>也可在体检中留置标本。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>
        <w:rPr>
          <w:rFonts w:ascii="Arial" w:cs="Arial"/>
          <w:b w:val="0"/>
          <w:sz w:val="24"/>
        </w:rPr>
        <w:t>需空腹检查的项目为抽血、腹部彩超。内科检查前请您先测量血压。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>
        <w:rPr>
          <w:rFonts w:ascii="Arial" w:cs="Arial"/>
          <w:b w:val="0"/>
          <w:sz w:val="24"/>
        </w:rPr>
        <w:t>未婚女性客人做盆腔彩色超</w:t>
      </w:r>
      <w:r>
        <w:rPr>
          <w:rFonts w:hint="eastAsia" w:ascii="Arial" w:cs="Arial"/>
          <w:b w:val="0"/>
          <w:sz w:val="24"/>
        </w:rPr>
        <w:t>声</w:t>
      </w:r>
      <w:r>
        <w:rPr>
          <w:rFonts w:ascii="Arial" w:cs="Arial"/>
          <w:b w:val="0"/>
          <w:sz w:val="24"/>
        </w:rPr>
        <w:t>（B超）检查前一小时</w:t>
      </w:r>
      <w:r>
        <w:rPr>
          <w:rFonts w:hint="eastAsia" w:ascii="Arial" w:cs="Arial"/>
          <w:b w:val="0"/>
          <w:sz w:val="24"/>
        </w:rPr>
        <w:t>，</w:t>
      </w:r>
      <w:r>
        <w:rPr>
          <w:rFonts w:ascii="Arial" w:cs="Arial"/>
          <w:b w:val="0"/>
          <w:sz w:val="24"/>
        </w:rPr>
        <w:t>请您到餐饮区饮水6-8杯</w:t>
      </w:r>
      <w:r>
        <w:rPr>
          <w:rFonts w:hint="eastAsia" w:ascii="Arial" w:cs="Arial"/>
          <w:b w:val="0"/>
          <w:sz w:val="24"/>
        </w:rPr>
        <w:t>（</w:t>
      </w:r>
      <w:r>
        <w:rPr>
          <w:rFonts w:ascii="Arial" w:cs="Arial"/>
          <w:b w:val="0"/>
          <w:sz w:val="24"/>
        </w:rPr>
        <w:t>500-800毫升</w:t>
      </w:r>
      <w:r>
        <w:rPr>
          <w:rFonts w:hint="eastAsia" w:ascii="Arial" w:cs="Arial"/>
          <w:b w:val="0"/>
          <w:sz w:val="24"/>
        </w:rPr>
        <w:t>），</w:t>
      </w:r>
      <w:r>
        <w:rPr>
          <w:rFonts w:ascii="Arial" w:cs="Arial"/>
          <w:b w:val="0"/>
          <w:sz w:val="24"/>
        </w:rPr>
        <w:t>使膀胱充盈</w:t>
      </w:r>
      <w:r>
        <w:rPr>
          <w:rFonts w:hint="eastAsia" w:ascii="Arial" w:cs="Arial"/>
          <w:b w:val="0"/>
          <w:sz w:val="24"/>
        </w:rPr>
        <w:t>，</w:t>
      </w:r>
      <w:r>
        <w:rPr>
          <w:rFonts w:ascii="Arial" w:cs="Arial"/>
          <w:b w:val="0"/>
          <w:sz w:val="24"/>
        </w:rPr>
        <w:t>以保证检查结果的准确。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>
        <w:rPr>
          <w:rFonts w:ascii="Arial" w:cs="Arial"/>
          <w:b w:val="0"/>
          <w:sz w:val="24"/>
        </w:rPr>
        <w:t>您体检时应主动讲清得过何种大病，彩超有无异常。您应提供以往疾病资料，以便与往年比较。如果您对检查结果有任何疑义，请及时联系体检中心客服人员。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>
        <w:rPr>
          <w:rFonts w:ascii="Arial" w:cs="Arial"/>
          <w:b w:val="0"/>
          <w:sz w:val="24"/>
        </w:rPr>
        <w:t>体检过程中如果有想增加的项目请找客服医生或前台护士办理，费用为员工自付，如果有需要增加血液项目的，请尽量在抽血之前增加，避免抽两次血。</w:t>
      </w:r>
    </w:p>
    <w:p>
      <w:pPr>
        <w:pStyle w:val="2"/>
        <w:keepNext w:val="0"/>
        <w:keepLines w:val="0"/>
        <w:numPr>
          <w:ilvl w:val="0"/>
          <w:numId w:val="1"/>
        </w:numPr>
        <w:spacing w:before="156" w:after="0" w:line="312" w:lineRule="auto"/>
        <w:ind w:firstLineChars="0"/>
        <w:rPr>
          <w:rFonts w:ascii="Arial" w:cs="Arial"/>
          <w:kern w:val="0"/>
          <w:sz w:val="28"/>
          <w:szCs w:val="28"/>
        </w:rPr>
      </w:pPr>
      <w:r>
        <w:rPr>
          <w:rFonts w:ascii="Arial" w:cs="Arial"/>
          <w:kern w:val="0"/>
          <w:sz w:val="28"/>
          <w:szCs w:val="28"/>
        </w:rPr>
        <w:t>体检后：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>
        <w:rPr>
          <w:rFonts w:ascii="Arial" w:cs="Arial"/>
          <w:b w:val="0"/>
          <w:sz w:val="24"/>
        </w:rPr>
        <w:t>全部检查项目完毕后请您务必将导检册交到前台。导检册不小心带走的，请尽快送回体检中心前台。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>
        <w:rPr>
          <w:rFonts w:ascii="Arial" w:cs="Arial"/>
          <w:b w:val="0"/>
          <w:sz w:val="24"/>
        </w:rPr>
        <w:t>请您认真听取医生的建议</w:t>
      </w:r>
      <w:r>
        <w:rPr>
          <w:rFonts w:hint="eastAsia" w:ascii="Arial" w:cs="Arial"/>
          <w:b w:val="0"/>
          <w:sz w:val="24"/>
        </w:rPr>
        <w:t>，</w:t>
      </w:r>
      <w:r>
        <w:rPr>
          <w:rFonts w:ascii="Arial" w:cs="Arial"/>
          <w:b w:val="0"/>
          <w:sz w:val="24"/>
        </w:rPr>
        <w:t>及时复查</w:t>
      </w:r>
      <w:r>
        <w:rPr>
          <w:rFonts w:hint="eastAsia" w:ascii="Arial" w:cs="Arial"/>
          <w:b w:val="0"/>
          <w:sz w:val="24"/>
        </w:rPr>
        <w:t>。</w:t>
      </w:r>
      <w:r>
        <w:rPr>
          <w:rFonts w:ascii="Arial" w:cs="Arial"/>
          <w:b w:val="0"/>
          <w:sz w:val="24"/>
        </w:rPr>
        <w:t>随诊或进一步检查治疗。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>
        <w:rPr>
          <w:rFonts w:ascii="Arial" w:cs="Arial"/>
          <w:b w:val="0"/>
          <w:sz w:val="24"/>
        </w:rPr>
        <w:t>体检报告领取方式默认为统一快递回您单位，周期较长大约体检结束后一个月左右快递回您单位。如果希望尽早领取到报告，可以选择自取的方式，当体检结束后，交回导检册时，跟体检中心前台护士要</w:t>
      </w:r>
      <w:r>
        <w:rPr>
          <w:rFonts w:ascii="宋体" w:hAnsi="宋体" w:cs="Arial"/>
          <w:b w:val="0"/>
          <w:sz w:val="24"/>
        </w:rPr>
        <w:t>求“自取”，</w:t>
      </w:r>
      <w:r>
        <w:rPr>
          <w:rFonts w:ascii="Arial" w:cs="Arial"/>
          <w:b w:val="0"/>
          <w:sz w:val="24"/>
        </w:rPr>
        <w:t>前台护士会为您开具</w:t>
      </w:r>
      <w:r>
        <w:rPr>
          <w:rFonts w:ascii="宋体" w:hAnsi="宋体"/>
          <w:b w:val="0"/>
          <w:sz w:val="24"/>
        </w:rPr>
        <w:t>“自取报告条”</w:t>
      </w:r>
      <w:r>
        <w:rPr>
          <w:rFonts w:ascii="Arial" w:cs="Arial"/>
          <w:b w:val="0"/>
          <w:sz w:val="24"/>
        </w:rPr>
        <w:t>，上面会标注您的取报告时间，您可以本人或者让家人</w:t>
      </w:r>
      <w:r>
        <w:rPr>
          <w:rFonts w:ascii="宋体" w:hAnsi="宋体" w:cs="Arial"/>
          <w:b w:val="0"/>
          <w:sz w:val="24"/>
        </w:rPr>
        <w:t>带“自取报告条”帮</w:t>
      </w:r>
      <w:r>
        <w:rPr>
          <w:rFonts w:ascii="Arial" w:cs="Arial"/>
          <w:b w:val="0"/>
          <w:sz w:val="24"/>
        </w:rPr>
        <w:t>助您领取。如果不愿意自取，可以跟体检中心客服中心沟通，办理快递，快递费用到付。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>
        <w:rPr>
          <w:rFonts w:ascii="Arial" w:cs="Arial"/>
          <w:b w:val="0"/>
          <w:sz w:val="24"/>
        </w:rPr>
        <w:t>您如果希望可以网上查询报告结果，您可以在体检的时候留下正确的手机号码，查询账号和密码将在体检结果汇总出来以后发送到您手机上。如果手机号码填写不清楚，为了您的个人隐私安全，将不发送查询短信。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pacing w:before="156" w:after="0" w:line="312" w:lineRule="auto"/>
        <w:ind w:firstLineChars="0"/>
        <w:rPr>
          <w:rFonts w:ascii="Arial" w:cs="Arial"/>
          <w:b w:val="0"/>
          <w:sz w:val="24"/>
        </w:rPr>
      </w:pPr>
      <w:r>
        <w:rPr>
          <w:rFonts w:hint="eastAsia" w:ascii="Arial" w:cs="Arial"/>
          <w:b w:val="0"/>
          <w:sz w:val="24"/>
        </w:rPr>
        <w:t>您也可以登录微信《慈铭健康》公众号，进行体检报告查询。</w:t>
      </w:r>
    </w:p>
    <w:p>
      <w:pPr>
        <w:pStyle w:val="2"/>
        <w:keepNext w:val="0"/>
        <w:keepLines w:val="0"/>
        <w:numPr>
          <w:ilvl w:val="1"/>
          <w:numId w:val="1"/>
        </w:numPr>
        <w:tabs>
          <w:tab w:val="left" w:pos="993"/>
        </w:tabs>
        <w:snapToGrid w:val="0"/>
        <w:spacing w:before="156" w:after="0" w:line="312" w:lineRule="auto"/>
        <w:ind w:firstLineChars="0"/>
        <w:rPr>
          <w:rFonts w:ascii="Arial" w:cs="Arial"/>
          <w:b w:val="0"/>
          <w:sz w:val="28"/>
          <w:szCs w:val="48"/>
        </w:rPr>
      </w:pPr>
      <w:r>
        <w:rPr>
          <w:rFonts w:hint="eastAsia" w:ascii="Arial" w:cs="Arial"/>
          <w:b w:val="0"/>
          <w:sz w:val="28"/>
          <w:szCs w:val="48"/>
        </w:rPr>
        <w:t>扫描下方二维码可“</w:t>
      </w:r>
      <w:r>
        <w:rPr>
          <w:rFonts w:hint="eastAsia" w:ascii="微软雅黑" w:hAnsi="微软雅黑" w:eastAsia="微软雅黑" w:cs="Arial"/>
          <w:bCs w:val="0"/>
          <w:sz w:val="32"/>
          <w:szCs w:val="52"/>
        </w:rPr>
        <w:t>查询报告</w:t>
      </w:r>
      <w:r>
        <w:rPr>
          <w:rFonts w:hint="eastAsia" w:ascii="Arial" w:cs="Arial"/>
          <w:b w:val="0"/>
          <w:sz w:val="28"/>
          <w:szCs w:val="48"/>
        </w:rPr>
        <w:t>”。</w:t>
      </w:r>
    </w:p>
    <w:p>
      <w:pPr>
        <w:snapToGrid w:val="0"/>
        <w:spacing w:beforeLines="0"/>
        <w:ind w:left="991" w:leftChars="472" w:firstLine="4" w:firstLineChars="2"/>
      </w:pPr>
      <w:r>
        <w:rPr>
          <w:rFonts w:hint="eastAsia"/>
        </w:rPr>
        <w:drawing>
          <wp:inline distT="0" distB="0" distL="0" distR="0">
            <wp:extent cx="1714500" cy="1714500"/>
            <wp:effectExtent l="0" t="0" r="0" b="0"/>
            <wp:docPr id="70027057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270571" name="图片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7518" cy="1717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numPr>
          <w:ilvl w:val="0"/>
          <w:numId w:val="1"/>
        </w:numPr>
        <w:spacing w:before="156" w:after="0" w:line="312" w:lineRule="auto"/>
        <w:ind w:firstLineChars="0"/>
        <w:rPr>
          <w:rFonts w:ascii="Arial" w:cs="Arial"/>
          <w:kern w:val="0"/>
          <w:sz w:val="28"/>
          <w:szCs w:val="28"/>
        </w:rPr>
      </w:pPr>
      <w:bookmarkStart w:id="1" w:name="_加项包项目功能意义"/>
      <w:bookmarkEnd w:id="1"/>
      <w:r>
        <w:rPr>
          <w:rFonts w:hint="eastAsia" w:ascii="Arial" w:cs="Arial"/>
          <w:kern w:val="0"/>
          <w:sz w:val="28"/>
          <w:szCs w:val="28"/>
        </w:rPr>
        <w:t>附件：</w:t>
      </w:r>
    </w:p>
    <w:p>
      <w:pPr>
        <w:widowControl/>
        <w:snapToGrid w:val="0"/>
        <w:spacing w:before="156" w:after="156" w:afterLines="50"/>
        <w:ind w:left="562" w:hanging="562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慈铭各体检中心地址及联系方式</w:t>
      </w:r>
    </w:p>
    <w:tbl>
      <w:tblPr>
        <w:tblStyle w:val="6"/>
        <w:tblpPr w:leftFromText="180" w:rightFromText="180" w:vertAnchor="text" w:horzAnchor="margin" w:tblpXSpec="center" w:tblpY="14"/>
        <w:tblW w:w="500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5100"/>
        <w:gridCol w:w="826"/>
        <w:gridCol w:w="1271"/>
        <w:gridCol w:w="13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tblHeader/>
        </w:trPr>
        <w:tc>
          <w:tcPr>
            <w:tcW w:w="710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2" w:hanging="402"/>
              <w:rPr>
                <w:rFonts w:ascii="Arial" w:hAnsi="Arial" w:eastAsia="楷体" w:cs="Arial"/>
                <w:b/>
                <w:bCs/>
                <w:kern w:val="0"/>
                <w:sz w:val="20"/>
              </w:rPr>
            </w:pPr>
            <w:r>
              <w:rPr>
                <w:rFonts w:ascii="Arial" w:hAnsi="Arial" w:eastAsia="楷体" w:cs="Arial"/>
                <w:b/>
                <w:bCs/>
                <w:kern w:val="0"/>
                <w:sz w:val="20"/>
              </w:rPr>
              <w:t>分院名称</w:t>
            </w:r>
          </w:p>
        </w:tc>
        <w:tc>
          <w:tcPr>
            <w:tcW w:w="2555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2" w:hanging="402"/>
              <w:rPr>
                <w:rFonts w:ascii="Arial" w:hAnsi="Arial" w:eastAsia="楷体" w:cs="Arial"/>
                <w:b/>
                <w:bCs/>
                <w:kern w:val="0"/>
                <w:sz w:val="20"/>
              </w:rPr>
            </w:pPr>
            <w:r>
              <w:rPr>
                <w:rFonts w:ascii="Arial" w:hAnsi="Arial" w:eastAsia="楷体" w:cs="Arial"/>
                <w:b/>
                <w:bCs/>
                <w:kern w:val="0"/>
                <w:sz w:val="20"/>
              </w:rPr>
              <w:t>地址</w:t>
            </w:r>
          </w:p>
        </w:tc>
        <w:tc>
          <w:tcPr>
            <w:tcW w:w="414" w:type="pct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2" w:hanging="402"/>
              <w:rPr>
                <w:rFonts w:ascii="Arial" w:hAnsi="Arial" w:eastAsia="楷体" w:cs="Arial"/>
                <w:b/>
                <w:bCs/>
                <w:kern w:val="0"/>
                <w:sz w:val="20"/>
              </w:rPr>
            </w:pPr>
            <w:r>
              <w:rPr>
                <w:rFonts w:ascii="Arial" w:hAnsi="Arial" w:eastAsia="楷体" w:cs="Arial"/>
                <w:b/>
                <w:bCs/>
                <w:kern w:val="0"/>
                <w:sz w:val="20"/>
              </w:rPr>
              <w:t>城区</w:t>
            </w:r>
          </w:p>
        </w:tc>
        <w:tc>
          <w:tcPr>
            <w:tcW w:w="637" w:type="pct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2" w:hanging="402"/>
              <w:jc w:val="center"/>
              <w:rPr>
                <w:rFonts w:ascii="Arial" w:hAnsi="Arial" w:eastAsia="楷体" w:cs="Arial"/>
                <w:b/>
                <w:bCs/>
                <w:kern w:val="0"/>
                <w:sz w:val="20"/>
              </w:rPr>
            </w:pPr>
            <w:r>
              <w:rPr>
                <w:rFonts w:ascii="Arial" w:hAnsi="Arial" w:eastAsia="楷体" w:cs="Arial"/>
                <w:b/>
                <w:bCs/>
                <w:kern w:val="0"/>
                <w:sz w:val="20"/>
              </w:rPr>
              <w:t>客服电话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2" w:hanging="402"/>
              <w:jc w:val="center"/>
              <w:rPr>
                <w:rFonts w:ascii="Arial" w:hAnsi="Arial" w:eastAsia="楷体" w:cs="Arial"/>
                <w:b/>
                <w:bCs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b/>
                <w:bCs/>
                <w:kern w:val="0"/>
                <w:sz w:val="20"/>
              </w:rPr>
              <w:t>面积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(</w:t>
            </w:r>
            <w:r>
              <w:rPr>
                <w:rFonts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  <w:r>
              <w:rPr>
                <w:rFonts w:ascii="Arial" w:hAnsi="Arial" w:eastAsia="楷体" w:cs="Arial"/>
                <w:kern w:val="0"/>
                <w:sz w:val="20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公主坟分院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北京市海淀区复兴路21号海育大厦5层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海淀区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68511180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4,466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上地辉煌分院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上地十街辉煌国际大厦1号院3号楼1-2层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海淀区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62981881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93" w:beforeLines="30" w:after="93" w:afterLines="3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3,528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上地硅谷分院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农大南路1号院硅谷亮城2A座3层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海淀区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62963966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2,372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世纪城分院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板井路69号世纪金源大饭店东区二层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海淀区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88458272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1,700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93" w:beforeLines="30" w:after="93" w:afterLines="3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知春路分院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93" w:beforeLines="30" w:after="93" w:afterLines="3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海淀区海龙大厦2层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海淀区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93" w:beforeLines="30" w:after="93" w:afterLines="3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82533885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1,872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学院路分院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知春路1号学院国际大厦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海淀区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82126667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1,336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慈云寺分院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朝阳区八里庄西里99号住邦2000商务中心2号楼五层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朝阳区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85868458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3,969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亮马桥分院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亮马桥路39号第一上海中心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朝阳区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84535277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1,329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奥亚分院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北苑路91号慈铭大厦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朝阳区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59658798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362" w:leftChars="-18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约1</w:t>
            </w:r>
            <w:r>
              <w:rPr>
                <w:rFonts w:ascii="Arial" w:hAnsi="Arial" w:eastAsia="楷体" w:cs="Arial"/>
                <w:kern w:val="0"/>
                <w:sz w:val="20"/>
              </w:rPr>
              <w:t>6,847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潘家园分院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潘家园9号濠景阁大厦首层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朝阳区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87702318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2,828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亚运村分院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北土城西路7号国恒基业大厦二层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朝阳区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82275789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1,251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大北窑分院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建国路99号中服大厦（2－3层）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朝阳区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65816513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3,156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望京分院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望京街10号院方恒时代中心B座1-3层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朝阳区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84783677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2,763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西单分院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北京市西城区西单北大街114-118号西单商场北楼五层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西城区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68516959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3,585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西直门分院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西城区西直门西环广场T1座15层（中国银行入口进）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西城区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58301213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3,516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广安门分院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广安门外大街182号远见国际公寓4-5层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西城区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68084909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3,122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雍和宫分院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安定门东大街28号雍和大厦B座1-2层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东城区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84195133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4,688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洋桥分院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马家堡东路106号远洋大厦3A层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丰台区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58030099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2,983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0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丽泽分院</w:t>
            </w:r>
          </w:p>
        </w:tc>
        <w:tc>
          <w:tcPr>
            <w:tcW w:w="2555" w:type="pct"/>
            <w:shd w:val="clear" w:color="auto" w:fill="auto"/>
            <w:noWrap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丰台北路18号金唐中心B座2层</w:t>
            </w:r>
          </w:p>
        </w:tc>
        <w:tc>
          <w:tcPr>
            <w:tcW w:w="414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丰台区</w:t>
            </w:r>
          </w:p>
        </w:tc>
        <w:tc>
          <w:tcPr>
            <w:tcW w:w="637" w:type="pct"/>
            <w:shd w:val="clear" w:color="auto" w:fill="auto"/>
            <w:vAlign w:val="center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ascii="Arial" w:hAnsi="Arial" w:eastAsia="楷体" w:cs="Arial"/>
                <w:kern w:val="0"/>
                <w:sz w:val="20"/>
              </w:rPr>
              <w:t>63821350</w:t>
            </w:r>
          </w:p>
        </w:tc>
        <w:tc>
          <w:tcPr>
            <w:tcW w:w="684" w:type="pct"/>
          </w:tcPr>
          <w:p>
            <w:pPr>
              <w:widowControl/>
              <w:snapToGrid w:val="0"/>
              <w:spacing w:before="62" w:beforeLines="20" w:after="62" w:afterLines="20"/>
              <w:ind w:left="400" w:hanging="400"/>
              <w:jc w:val="right"/>
              <w:rPr>
                <w:rFonts w:ascii="Arial" w:hAnsi="Arial" w:eastAsia="楷体" w:cs="Arial"/>
                <w:kern w:val="0"/>
                <w:sz w:val="20"/>
              </w:rPr>
            </w:pPr>
            <w:r>
              <w:rPr>
                <w:rFonts w:hint="eastAsia" w:ascii="Arial" w:hAnsi="Arial" w:eastAsia="楷体" w:cs="Arial"/>
                <w:kern w:val="0"/>
                <w:sz w:val="20"/>
              </w:rPr>
              <w:t>约</w:t>
            </w:r>
            <w:r>
              <w:rPr>
                <w:rFonts w:ascii="Arial" w:hAnsi="Arial" w:eastAsia="楷体" w:cs="Arial"/>
                <w:kern w:val="0"/>
                <w:sz w:val="20"/>
              </w:rPr>
              <w:t>1,898</w:t>
            </w:r>
            <w:r>
              <w:rPr>
                <w:rFonts w:hint="eastAsia" w:ascii="Arial" w:hAnsi="Arial" w:eastAsia="楷体" w:cs="Arial"/>
                <w:kern w:val="0"/>
                <w:sz w:val="20"/>
              </w:rPr>
              <w:t>m</w:t>
            </w:r>
            <w:r>
              <w:rPr>
                <w:rFonts w:ascii="Arial" w:hAnsi="Arial" w:eastAsia="楷体" w:cs="Arial"/>
                <w:kern w:val="0"/>
                <w:sz w:val="20"/>
                <w:vertAlign w:val="superscript"/>
              </w:rPr>
              <w:t>2</w:t>
            </w:r>
          </w:p>
        </w:tc>
      </w:tr>
    </w:tbl>
    <w:p>
      <w:pPr>
        <w:widowControl/>
        <w:tabs>
          <w:tab w:val="left" w:pos="993"/>
        </w:tabs>
        <w:snapToGrid w:val="0"/>
        <w:spacing w:before="156"/>
        <w:ind w:left="482" w:hanging="482"/>
        <w:jc w:val="left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/>
          <w:b/>
          <w:sz w:val="24"/>
        </w:rPr>
        <w:t>备注</w:t>
      </w:r>
      <w:r>
        <w:rPr>
          <w:rFonts w:hint="eastAsia" w:asciiTheme="minorEastAsia" w:hAnsiTheme="minorEastAsia"/>
          <w:b/>
          <w:sz w:val="24"/>
        </w:rPr>
        <w:t>：</w:t>
      </w:r>
      <w:r>
        <w:rPr>
          <w:rFonts w:asciiTheme="minorEastAsia" w:hAnsiTheme="minorEastAsia"/>
          <w:b/>
          <w:sz w:val="24"/>
        </w:rPr>
        <w:tab/>
      </w:r>
      <w:r>
        <w:rPr>
          <w:rFonts w:asciiTheme="minorEastAsia" w:hAnsiTheme="minorEastAsia"/>
          <w:b/>
          <w:sz w:val="24"/>
        </w:rPr>
        <w:t>奥亚分院承接</w:t>
      </w:r>
      <w:r>
        <w:rPr>
          <w:rFonts w:hint="eastAsia" w:asciiTheme="minorEastAsia" w:hAnsiTheme="minorEastAsia"/>
          <w:b/>
          <w:sz w:val="24"/>
        </w:rPr>
        <w:t>价格：</w:t>
      </w:r>
      <w:r>
        <w:rPr>
          <w:rFonts w:asciiTheme="minorEastAsia" w:hAnsiTheme="minorEastAsia"/>
          <w:b/>
          <w:sz w:val="24"/>
        </w:rPr>
        <w:t>单价</w:t>
      </w:r>
      <w:r>
        <w:rPr>
          <w:rFonts w:hint="eastAsia" w:asciiTheme="minorEastAsia" w:hAnsiTheme="minorEastAsia"/>
          <w:b/>
          <w:sz w:val="24"/>
        </w:rPr>
        <w:t>1200元以上。</w:t>
      </w:r>
    </w:p>
    <w:p>
      <w:pPr>
        <w:widowControl/>
        <w:tabs>
          <w:tab w:val="left" w:pos="993"/>
        </w:tabs>
        <w:snapToGrid w:val="0"/>
        <w:spacing w:before="156"/>
        <w:ind w:left="482" w:hanging="482"/>
        <w:jc w:val="left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/>
          <w:b/>
          <w:sz w:val="24"/>
        </w:rPr>
        <w:tab/>
      </w:r>
      <w:r>
        <w:rPr>
          <w:rFonts w:hint="eastAsia" w:asciiTheme="minorEastAsia" w:hAnsiTheme="minorEastAsia"/>
          <w:b/>
          <w:sz w:val="24"/>
        </w:rPr>
        <w:t xml:space="preserve">     亮马桥分院承接价格：单价1000元以上。</w:t>
      </w:r>
    </w:p>
    <w:p>
      <w:pPr>
        <w:keepNext/>
        <w:widowControl/>
        <w:snapToGrid w:val="0"/>
        <w:spacing w:before="156" w:after="156" w:afterLines="50"/>
        <w:ind w:left="562" w:hanging="562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慈铭各体检中心位置图</w:t>
      </w:r>
    </w:p>
    <w:p>
      <w:pPr>
        <w:snapToGrid w:val="0"/>
        <w:spacing w:before="156" w:line="360" w:lineRule="auto"/>
        <w:ind w:left="420" w:hanging="420"/>
        <w:jc w:val="center"/>
        <w:rPr>
          <w:rFonts w:ascii="楷体" w:hAnsi="楷体" w:eastAsia="楷体" w:cs="Arial"/>
          <w:b/>
          <w:bCs/>
          <w:sz w:val="32"/>
          <w:szCs w:val="36"/>
        </w:rPr>
      </w:pPr>
      <w:r>
        <w:drawing>
          <wp:inline distT="0" distB="0" distL="0" distR="0">
            <wp:extent cx="6153150" cy="6751320"/>
            <wp:effectExtent l="0" t="0" r="0" b="0"/>
            <wp:docPr id="163891803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918036" name="图片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4718" cy="675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 w:line="240" w:lineRule="auto"/>
        <w:ind w:left="440" w:hanging="44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慈铭体检联系人</w:t>
      </w:r>
      <w:r>
        <w:rPr>
          <w:rFonts w:hint="eastAsia" w:ascii="Arial" w:hAnsi="Arial" w:cs="Arial"/>
          <w:sz w:val="22"/>
        </w:rPr>
        <w:t>：</w:t>
      </w:r>
      <w:r>
        <w:rPr>
          <w:rFonts w:ascii="Arial" w:hAnsi="Arial" w:cs="Arial"/>
          <w:sz w:val="22"/>
        </w:rPr>
        <w:t>胡晓峰</w:t>
      </w:r>
    </w:p>
    <w:p>
      <w:pPr>
        <w:spacing w:before="156" w:line="240" w:lineRule="auto"/>
        <w:ind w:left="440" w:hanging="440"/>
        <w:rPr>
          <w:rFonts w:ascii="Arial" w:hAnsi="Arial" w:cs="Arial"/>
          <w:sz w:val="22"/>
        </w:rPr>
      </w:pPr>
      <w:r>
        <w:rPr>
          <w:rFonts w:hint="eastAsia" w:ascii="Arial" w:hAnsi="Arial" w:cs="Arial"/>
          <w:sz w:val="22"/>
        </w:rPr>
        <w:t>电话：010-5965 8767</w:t>
      </w:r>
    </w:p>
    <w:p>
      <w:pPr>
        <w:spacing w:before="156" w:line="240" w:lineRule="auto"/>
        <w:ind w:left="440" w:hanging="440"/>
        <w:rPr>
          <w:rFonts w:ascii="Arial" w:hAnsi="Arial" w:cs="Arial"/>
          <w:sz w:val="22"/>
        </w:rPr>
      </w:pPr>
      <w:r>
        <w:rPr>
          <w:rFonts w:hint="eastAsia" w:ascii="Arial" w:hAnsi="Arial" w:cs="Arial"/>
          <w:sz w:val="22"/>
        </w:rPr>
        <w:t>手机：1</w:t>
      </w:r>
      <w:r>
        <w:rPr>
          <w:rFonts w:ascii="Arial" w:hAnsi="Arial" w:cs="Arial"/>
          <w:sz w:val="22"/>
        </w:rPr>
        <w:t>3161179909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077" w:bottom="1134" w:left="1077" w:header="851" w:footer="731" w:gutter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hanging="420"/>
      </w:pPr>
      <w:r>
        <w:separator/>
      </w:r>
    </w:p>
  </w:endnote>
  <w:endnote w:type="continuationSeparator" w:id="1">
    <w:p>
      <w:pPr>
        <w:spacing w:line="240" w:lineRule="auto"/>
        <w:ind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120"/>
      <w:ind w:left="360" w:hanging="360"/>
      <w:jc w:val="center"/>
      <w:rPr>
        <w:rFonts w:ascii="Arial" w:hAnsi="Arial" w:cs="Arial"/>
      </w:rPr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  \* MERGEFORMAT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lang w:val="zh-CN"/>
      </w:rPr>
      <w:t>3</w:t>
    </w:r>
    <w:r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120"/>
      <w:ind w:left="360" w:hanging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="120"/>
      <w:ind w:left="360" w:hanging="3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  <w:ind w:hanging="420"/>
      </w:pPr>
      <w:r>
        <w:separator/>
      </w:r>
    </w:p>
  </w:footnote>
  <w:footnote w:type="continuationSeparator" w:id="1">
    <w:p>
      <w:pPr>
        <w:spacing w:before="0" w:after="0" w:line="288" w:lineRule="auto"/>
        <w:ind w:hanging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spacing w:before="120"/>
      <w:ind w:left="360" w:hanging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before="120"/>
      <w:ind w:left="360" w:hanging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spacing w:beforeLines="0" w:line="240" w:lineRule="auto"/>
      <w:ind w:left="40" w:hanging="4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29265C"/>
    <w:multiLevelType w:val="multilevel"/>
    <w:tmpl w:val="0529265C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b w:val="0"/>
      </w:r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>
    <w:nsid w:val="5A1510EF"/>
    <w:multiLevelType w:val="multilevel"/>
    <w:tmpl w:val="5A1510E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0M2Q5MGQ2ZDYyYWI0NDhiYmMyMjVlYWM5M2Q5MzIifQ=="/>
  </w:docVars>
  <w:rsids>
    <w:rsidRoot w:val="00172A27"/>
    <w:rsid w:val="00000359"/>
    <w:rsid w:val="00004095"/>
    <w:rsid w:val="0001119B"/>
    <w:rsid w:val="00017727"/>
    <w:rsid w:val="00017CC8"/>
    <w:rsid w:val="00020B97"/>
    <w:rsid w:val="00030933"/>
    <w:rsid w:val="00035095"/>
    <w:rsid w:val="00042C79"/>
    <w:rsid w:val="000449CB"/>
    <w:rsid w:val="0005021C"/>
    <w:rsid w:val="00053728"/>
    <w:rsid w:val="00061AF9"/>
    <w:rsid w:val="00072ED3"/>
    <w:rsid w:val="00074EF3"/>
    <w:rsid w:val="00075AFF"/>
    <w:rsid w:val="00080331"/>
    <w:rsid w:val="00085917"/>
    <w:rsid w:val="000945AA"/>
    <w:rsid w:val="000A0084"/>
    <w:rsid w:val="000B2770"/>
    <w:rsid w:val="000B3854"/>
    <w:rsid w:val="000B520E"/>
    <w:rsid w:val="000C0695"/>
    <w:rsid w:val="000C0C1B"/>
    <w:rsid w:val="000D0BD9"/>
    <w:rsid w:val="000D219C"/>
    <w:rsid w:val="000D2434"/>
    <w:rsid w:val="000E44EE"/>
    <w:rsid w:val="000F3E35"/>
    <w:rsid w:val="000F5286"/>
    <w:rsid w:val="00114EB9"/>
    <w:rsid w:val="00117EC4"/>
    <w:rsid w:val="00121B58"/>
    <w:rsid w:val="00140FC8"/>
    <w:rsid w:val="00167036"/>
    <w:rsid w:val="0016794B"/>
    <w:rsid w:val="00172A27"/>
    <w:rsid w:val="001A0345"/>
    <w:rsid w:val="001A22E4"/>
    <w:rsid w:val="001A3767"/>
    <w:rsid w:val="001D6B7A"/>
    <w:rsid w:val="001E1E3E"/>
    <w:rsid w:val="001E3B66"/>
    <w:rsid w:val="001F4CDB"/>
    <w:rsid w:val="001F5B9B"/>
    <w:rsid w:val="00211261"/>
    <w:rsid w:val="0022429A"/>
    <w:rsid w:val="00235196"/>
    <w:rsid w:val="002463C6"/>
    <w:rsid w:val="00256EF1"/>
    <w:rsid w:val="00267C5C"/>
    <w:rsid w:val="002737E9"/>
    <w:rsid w:val="00290DE0"/>
    <w:rsid w:val="00292F23"/>
    <w:rsid w:val="002B546D"/>
    <w:rsid w:val="002B621D"/>
    <w:rsid w:val="002C3B04"/>
    <w:rsid w:val="002C75D6"/>
    <w:rsid w:val="002D02E8"/>
    <w:rsid w:val="002F069E"/>
    <w:rsid w:val="002F07C2"/>
    <w:rsid w:val="002F27E6"/>
    <w:rsid w:val="002F7721"/>
    <w:rsid w:val="003047EA"/>
    <w:rsid w:val="00307DCD"/>
    <w:rsid w:val="00316247"/>
    <w:rsid w:val="003221C4"/>
    <w:rsid w:val="0032568B"/>
    <w:rsid w:val="0034114E"/>
    <w:rsid w:val="0034370B"/>
    <w:rsid w:val="00345FFB"/>
    <w:rsid w:val="003578E2"/>
    <w:rsid w:val="003A0465"/>
    <w:rsid w:val="003A6777"/>
    <w:rsid w:val="003B0E50"/>
    <w:rsid w:val="003B210E"/>
    <w:rsid w:val="003E06FE"/>
    <w:rsid w:val="003E62E6"/>
    <w:rsid w:val="003F3E6A"/>
    <w:rsid w:val="0040047C"/>
    <w:rsid w:val="0042389F"/>
    <w:rsid w:val="004270F1"/>
    <w:rsid w:val="00433EBD"/>
    <w:rsid w:val="00440E24"/>
    <w:rsid w:val="00450B19"/>
    <w:rsid w:val="00450F4D"/>
    <w:rsid w:val="00451557"/>
    <w:rsid w:val="00451E13"/>
    <w:rsid w:val="00461731"/>
    <w:rsid w:val="00466BE4"/>
    <w:rsid w:val="004827EB"/>
    <w:rsid w:val="004A0E18"/>
    <w:rsid w:val="004A393E"/>
    <w:rsid w:val="004B533C"/>
    <w:rsid w:val="004B75DB"/>
    <w:rsid w:val="004C64D5"/>
    <w:rsid w:val="004D7A2C"/>
    <w:rsid w:val="004E0225"/>
    <w:rsid w:val="005007C2"/>
    <w:rsid w:val="00513D86"/>
    <w:rsid w:val="005244BC"/>
    <w:rsid w:val="00524BE5"/>
    <w:rsid w:val="005362EA"/>
    <w:rsid w:val="00542810"/>
    <w:rsid w:val="00577D21"/>
    <w:rsid w:val="005848FD"/>
    <w:rsid w:val="005A046F"/>
    <w:rsid w:val="005A4E9C"/>
    <w:rsid w:val="005D1FAE"/>
    <w:rsid w:val="005D3D46"/>
    <w:rsid w:val="005F2AB0"/>
    <w:rsid w:val="005F3A20"/>
    <w:rsid w:val="005F4F0D"/>
    <w:rsid w:val="005F75B2"/>
    <w:rsid w:val="00601BF1"/>
    <w:rsid w:val="006232CE"/>
    <w:rsid w:val="00654387"/>
    <w:rsid w:val="00672731"/>
    <w:rsid w:val="00681D32"/>
    <w:rsid w:val="0069320F"/>
    <w:rsid w:val="006A12DE"/>
    <w:rsid w:val="006B3889"/>
    <w:rsid w:val="006B6166"/>
    <w:rsid w:val="006C08AF"/>
    <w:rsid w:val="006C77C9"/>
    <w:rsid w:val="006D0ED5"/>
    <w:rsid w:val="006D1844"/>
    <w:rsid w:val="006D3BF0"/>
    <w:rsid w:val="006E0399"/>
    <w:rsid w:val="006E28EE"/>
    <w:rsid w:val="006F3AF1"/>
    <w:rsid w:val="006F6D34"/>
    <w:rsid w:val="0071612A"/>
    <w:rsid w:val="00716AEF"/>
    <w:rsid w:val="007228F6"/>
    <w:rsid w:val="007406EE"/>
    <w:rsid w:val="00753F0D"/>
    <w:rsid w:val="00755E09"/>
    <w:rsid w:val="00764A48"/>
    <w:rsid w:val="007828F1"/>
    <w:rsid w:val="00782B4F"/>
    <w:rsid w:val="00785ED5"/>
    <w:rsid w:val="00793A51"/>
    <w:rsid w:val="00793EE9"/>
    <w:rsid w:val="007B5CC0"/>
    <w:rsid w:val="007C264F"/>
    <w:rsid w:val="007C51F3"/>
    <w:rsid w:val="007D70CB"/>
    <w:rsid w:val="007E13E1"/>
    <w:rsid w:val="007E3B87"/>
    <w:rsid w:val="007E467A"/>
    <w:rsid w:val="007F29B4"/>
    <w:rsid w:val="007F3CFD"/>
    <w:rsid w:val="007F5097"/>
    <w:rsid w:val="008149B8"/>
    <w:rsid w:val="00823772"/>
    <w:rsid w:val="00833FB1"/>
    <w:rsid w:val="008348B3"/>
    <w:rsid w:val="0084213C"/>
    <w:rsid w:val="008540F6"/>
    <w:rsid w:val="00860DCC"/>
    <w:rsid w:val="00861B48"/>
    <w:rsid w:val="008715F3"/>
    <w:rsid w:val="00877512"/>
    <w:rsid w:val="00885CC5"/>
    <w:rsid w:val="00886A6C"/>
    <w:rsid w:val="008B0C0D"/>
    <w:rsid w:val="008C33F4"/>
    <w:rsid w:val="008D3537"/>
    <w:rsid w:val="008E2E82"/>
    <w:rsid w:val="008E5677"/>
    <w:rsid w:val="009032AE"/>
    <w:rsid w:val="009038D9"/>
    <w:rsid w:val="00930AE1"/>
    <w:rsid w:val="009438E3"/>
    <w:rsid w:val="00943B56"/>
    <w:rsid w:val="00952F3A"/>
    <w:rsid w:val="00955ECD"/>
    <w:rsid w:val="009575C6"/>
    <w:rsid w:val="009769C1"/>
    <w:rsid w:val="009A05A3"/>
    <w:rsid w:val="009E2E0C"/>
    <w:rsid w:val="009E620C"/>
    <w:rsid w:val="009E6B4D"/>
    <w:rsid w:val="009F64DC"/>
    <w:rsid w:val="009F6704"/>
    <w:rsid w:val="00A14287"/>
    <w:rsid w:val="00A40BA4"/>
    <w:rsid w:val="00A51B19"/>
    <w:rsid w:val="00A56D83"/>
    <w:rsid w:val="00A64D9F"/>
    <w:rsid w:val="00A851F8"/>
    <w:rsid w:val="00A87B8D"/>
    <w:rsid w:val="00A97130"/>
    <w:rsid w:val="00AB1FCF"/>
    <w:rsid w:val="00AC62F3"/>
    <w:rsid w:val="00AD40E8"/>
    <w:rsid w:val="00AF003E"/>
    <w:rsid w:val="00B3126F"/>
    <w:rsid w:val="00B73E8C"/>
    <w:rsid w:val="00B746AC"/>
    <w:rsid w:val="00B7574E"/>
    <w:rsid w:val="00B9548F"/>
    <w:rsid w:val="00BA5EEA"/>
    <w:rsid w:val="00BB3058"/>
    <w:rsid w:val="00BC2D20"/>
    <w:rsid w:val="00BC57E6"/>
    <w:rsid w:val="00BD28F0"/>
    <w:rsid w:val="00BD38D9"/>
    <w:rsid w:val="00BE1359"/>
    <w:rsid w:val="00BE5371"/>
    <w:rsid w:val="00BF5603"/>
    <w:rsid w:val="00C1308C"/>
    <w:rsid w:val="00C14F22"/>
    <w:rsid w:val="00C164E3"/>
    <w:rsid w:val="00C165B6"/>
    <w:rsid w:val="00C40E83"/>
    <w:rsid w:val="00C45D32"/>
    <w:rsid w:val="00C46C88"/>
    <w:rsid w:val="00C563AC"/>
    <w:rsid w:val="00C65661"/>
    <w:rsid w:val="00C66F88"/>
    <w:rsid w:val="00C67B44"/>
    <w:rsid w:val="00C808CB"/>
    <w:rsid w:val="00C87324"/>
    <w:rsid w:val="00C87876"/>
    <w:rsid w:val="00C90D30"/>
    <w:rsid w:val="00C913BA"/>
    <w:rsid w:val="00C92DCA"/>
    <w:rsid w:val="00CB3DFC"/>
    <w:rsid w:val="00CC50C9"/>
    <w:rsid w:val="00CD3BA4"/>
    <w:rsid w:val="00CD484E"/>
    <w:rsid w:val="00CD4C9A"/>
    <w:rsid w:val="00CD72A0"/>
    <w:rsid w:val="00CD78C2"/>
    <w:rsid w:val="00D025BB"/>
    <w:rsid w:val="00D1794D"/>
    <w:rsid w:val="00D254F7"/>
    <w:rsid w:val="00D26727"/>
    <w:rsid w:val="00D271ED"/>
    <w:rsid w:val="00D33F46"/>
    <w:rsid w:val="00D71AA5"/>
    <w:rsid w:val="00D83B3F"/>
    <w:rsid w:val="00D90EB7"/>
    <w:rsid w:val="00D93FCB"/>
    <w:rsid w:val="00D95331"/>
    <w:rsid w:val="00D97AAC"/>
    <w:rsid w:val="00DA22AC"/>
    <w:rsid w:val="00DC2B01"/>
    <w:rsid w:val="00DC5DA8"/>
    <w:rsid w:val="00DD0CF0"/>
    <w:rsid w:val="00DD27DF"/>
    <w:rsid w:val="00DD4F91"/>
    <w:rsid w:val="00DE3FDE"/>
    <w:rsid w:val="00DE5DEE"/>
    <w:rsid w:val="00DE78CB"/>
    <w:rsid w:val="00E01480"/>
    <w:rsid w:val="00E254EF"/>
    <w:rsid w:val="00E4301B"/>
    <w:rsid w:val="00E563BF"/>
    <w:rsid w:val="00E61A24"/>
    <w:rsid w:val="00E61B61"/>
    <w:rsid w:val="00E63C31"/>
    <w:rsid w:val="00E712F5"/>
    <w:rsid w:val="00E75174"/>
    <w:rsid w:val="00E82268"/>
    <w:rsid w:val="00E87BA8"/>
    <w:rsid w:val="00E96289"/>
    <w:rsid w:val="00EA02B6"/>
    <w:rsid w:val="00EA3EC5"/>
    <w:rsid w:val="00EB7B13"/>
    <w:rsid w:val="00EB7C67"/>
    <w:rsid w:val="00EC3C8E"/>
    <w:rsid w:val="00EC51B2"/>
    <w:rsid w:val="00EC7DC0"/>
    <w:rsid w:val="00ED0758"/>
    <w:rsid w:val="00ED1FBD"/>
    <w:rsid w:val="00EE7890"/>
    <w:rsid w:val="00EF2F8B"/>
    <w:rsid w:val="00EF53D0"/>
    <w:rsid w:val="00F103B1"/>
    <w:rsid w:val="00F31BE5"/>
    <w:rsid w:val="00F45615"/>
    <w:rsid w:val="00F516C6"/>
    <w:rsid w:val="00F65F5C"/>
    <w:rsid w:val="00F74A24"/>
    <w:rsid w:val="00F82EB2"/>
    <w:rsid w:val="00F9183F"/>
    <w:rsid w:val="00FA05BB"/>
    <w:rsid w:val="00FA750C"/>
    <w:rsid w:val="00FD013B"/>
    <w:rsid w:val="00FE2C47"/>
    <w:rsid w:val="00FF0EDB"/>
    <w:rsid w:val="121D77F2"/>
    <w:rsid w:val="35B7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Lines="50" w:line="288" w:lineRule="auto"/>
      <w:ind w:left="200" w:hanging="200" w:hangingChars="20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qFormat/>
    <w:uiPriority w:val="0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FollowedHyperlink"/>
    <w:basedOn w:val="8"/>
    <w:qFormat/>
    <w:uiPriority w:val="0"/>
    <w:rPr>
      <w:color w:val="800080"/>
      <w:u w:val="single"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3">
    <w:name w:val="标题 1 Char"/>
    <w:basedOn w:val="8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4">
    <w:name w:val="批注框文本 Char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numbering" Target="numbering.xml"/><Relationship Id="rId15" Type="http://schemas.openxmlformats.org/officeDocument/2006/relationships/image" Target="media/image4.emf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emf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B7805-F54C-4C14-98AC-E5E16FAD34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5</Pages>
  <Words>1814</Words>
  <Characters>2217</Characters>
  <Lines>4</Lines>
  <Paragraphs>4</Paragraphs>
  <TotalTime>2</TotalTime>
  <ScaleCrop>false</ScaleCrop>
  <LinksUpToDate>false</LinksUpToDate>
  <CharactersWithSpaces>2226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2022-11-29T07:04:00Z</dcterms:created>
  <dc:creator>微软用户</dc:creator>
  <cp:lastModifiedBy>朱文举</cp:lastModifiedBy>
  <cp:lastPrinted>2022-11-29T07:10:00Z</cp:lastPrinted>
  <dcterms:modified xsi:type="dcterms:W3CDTF">2023-07-25T16:12:24Z</dcterms:modified>
  <dc:title>2012年体检通知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42E93494F3604594BEBAE19BC862AB63_12</vt:lpwstr>
  </property>
</Properties>
</file>