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0573CE64">
      <w:pPr>
        <w:jc w:val="center"/>
        <w:rPr>
          <w:rFonts w:ascii="Times New Roman" w:hAnsi="Times New Roman" w:eastAsia="黑体"/>
          <w:b/>
          <w:bCs/>
          <w:sz w:val="44"/>
          <w:szCs w:val="44"/>
        </w:rPr>
      </w:pPr>
      <w:bookmarkStart w:id="34" w:name="_GoBack"/>
      <w:bookmarkEnd w:id="34"/>
      <w:r>
        <w:rPr>
          <w:rFonts w:hint="eastAsia" w:ascii="Times New Roman" w:hAnsi="Times New Roman" w:eastAsia="黑体"/>
          <w:b/>
          <w:bCs/>
          <w:sz w:val="44"/>
          <w:szCs w:val="44"/>
        </w:rPr>
        <w:t>2026本招常见问题解答</w:t>
      </w:r>
    </w:p>
    <w:p w14:paraId="46C1838E">
      <w:pPr>
        <w:jc w:val="center"/>
        <w:rPr>
          <w:rFonts w:ascii="Times New Roman" w:hAnsi="Times New Roman" w:eastAsia="黑体"/>
          <w:b/>
          <w:bCs/>
          <w:sz w:val="44"/>
          <w:szCs w:val="44"/>
        </w:rPr>
      </w:pPr>
      <w:r>
        <w:rPr>
          <w:rFonts w:hint="eastAsia" w:ascii="Times New Roman" w:hAnsi="Times New Roman" w:eastAsia="黑体"/>
          <w:b/>
          <w:bCs/>
          <w:sz w:val="44"/>
          <w:szCs w:val="44"/>
        </w:rPr>
        <w:t>（精简版）</w:t>
      </w:r>
    </w:p>
    <w:p w14:paraId="08E0C564">
      <w:pPr>
        <w:pStyle w:val="2"/>
      </w:pPr>
      <w:bookmarkStart w:id="0" w:name="_Toc12735"/>
      <w:bookmarkStart w:id="1" w:name="_Toc201582594"/>
      <w:r>
        <w:rPr>
          <w:rFonts w:hint="eastAsia"/>
        </w:rPr>
        <w:t>1.2026届新生在哪个校区？</w:t>
      </w:r>
      <w:bookmarkEnd w:id="0"/>
      <w:bookmarkEnd w:id="1"/>
    </w:p>
    <w:p w14:paraId="320148E6">
      <w:pPr>
        <w:ind w:firstLine="420" w:firstLineChars="200"/>
      </w:pPr>
      <w:r>
        <w:rPr>
          <w:rFonts w:hint="eastAsia"/>
        </w:rPr>
        <w:t>在阜成路校区，宿舍为六人间。（一年级后，学校会根据各学院教学设施和教学资源的分布情况及良乡校区新宿舍楼建设情况，再统筹安排。）</w:t>
      </w:r>
    </w:p>
    <w:p w14:paraId="7656628A">
      <w:pPr>
        <w:pStyle w:val="2"/>
      </w:pPr>
      <w:bookmarkStart w:id="2" w:name="_Toc201582595"/>
      <w:bookmarkStart w:id="3" w:name="_Toc17510"/>
      <w:r>
        <w:rPr>
          <w:rFonts w:hint="eastAsia"/>
        </w:rPr>
        <w:t>2.转专业有什么要求？</w:t>
      </w:r>
      <w:bookmarkEnd w:id="2"/>
      <w:bookmarkEnd w:id="3"/>
    </w:p>
    <w:p w14:paraId="6B0F30CE">
      <w:pPr>
        <w:ind w:firstLine="420" w:firstLineChars="200"/>
      </w:pPr>
      <w:r>
        <w:rPr>
          <w:rFonts w:hint="eastAsia"/>
        </w:rPr>
        <w:t>入校后转专业不再受高考选考科目限制，在大一结束后有一次转专业机会（目前学校仅提供这一次转专业机会）。学生可以根据个人意愿跨学院、甚至跨学科门类申请转专业。转出不设限制，转入需要参加转入学院审核（部分学院参考大一学年的综合测评成绩，部分学院组织面试，由学院具体安排）。转入学院按最大承载能力接收。2025年转专业成功学生约占总申请人数的90%以上。按照转入学院的要求进行平转或降转。</w:t>
      </w:r>
    </w:p>
    <w:p w14:paraId="40D04599">
      <w:pPr>
        <w:pStyle w:val="2"/>
      </w:pPr>
      <w:bookmarkStart w:id="4" w:name="_Toc27645"/>
      <w:bookmarkStart w:id="5" w:name="_Toc201582596"/>
      <w:r>
        <w:rPr>
          <w:rFonts w:hint="eastAsia"/>
        </w:rPr>
        <w:t>3.投档有无专业级差？</w:t>
      </w:r>
      <w:bookmarkEnd w:id="4"/>
      <w:bookmarkEnd w:id="5"/>
    </w:p>
    <w:p w14:paraId="110AD4AE">
      <w:r>
        <w:rPr>
          <w:rFonts w:hint="eastAsia"/>
        </w:rPr>
        <w:t>本校志愿设置无专业级差。</w:t>
      </w:r>
    </w:p>
    <w:p w14:paraId="678DBF5F">
      <w:pPr>
        <w:pStyle w:val="2"/>
      </w:pPr>
      <w:bookmarkStart w:id="6" w:name="_Toc201582597"/>
      <w:bookmarkStart w:id="7" w:name="_Toc25735"/>
      <w:r>
        <w:rPr>
          <w:rFonts w:hint="eastAsia"/>
        </w:rPr>
        <w:t>4.保研率如何？</w:t>
      </w:r>
      <w:bookmarkEnd w:id="6"/>
      <w:bookmarkEnd w:id="7"/>
    </w:p>
    <w:p w14:paraId="43F38723">
      <w:r>
        <w:rPr>
          <w:rFonts w:hint="eastAsia"/>
        </w:rPr>
        <w:t>保研率约为9%，可保送至全国各个学校。</w:t>
      </w:r>
    </w:p>
    <w:p w14:paraId="70942B92">
      <w:pPr>
        <w:pStyle w:val="2"/>
      </w:pPr>
      <w:bookmarkStart w:id="8" w:name="_Toc201582598"/>
      <w:bookmarkStart w:id="9" w:name="_Toc17192"/>
      <w:r>
        <w:rPr>
          <w:rFonts w:hint="eastAsia"/>
        </w:rPr>
        <w:t>5.高考志愿填报规则？</w:t>
      </w:r>
      <w:bookmarkEnd w:id="8"/>
      <w:bookmarkEnd w:id="9"/>
    </w:p>
    <w:p w14:paraId="7F58626B">
      <w:pPr>
        <w:rPr>
          <w:rFonts w:hint="eastAsia"/>
        </w:rPr>
      </w:pPr>
      <w:r>
        <w:rPr>
          <w:rFonts w:hint="eastAsia"/>
        </w:rPr>
        <w:t>可以根据选考科目情况填报我校的各个专业组，进行</w:t>
      </w:r>
      <w:r>
        <w:rPr>
          <w:rFonts w:hint="eastAsia"/>
          <w:b/>
          <w:bCs/>
        </w:rPr>
        <w:t>组内调剂</w:t>
      </w:r>
      <w:r>
        <w:rPr>
          <w:rFonts w:hint="eastAsia"/>
        </w:rPr>
        <w:t>，可能会被调剂到考生并未填写的其他组内专业。</w:t>
      </w:r>
    </w:p>
    <w:p w14:paraId="76BB2B72">
      <w:pPr>
        <w:numPr>
          <w:ilvl w:val="0"/>
          <w:numId w:val="1"/>
        </w:numPr>
        <w:spacing w:line="440" w:lineRule="exact"/>
        <w:rPr>
          <w:rFonts w:hint="eastAsia" w:eastAsiaTheme="minorEastAsia"/>
          <w:b/>
          <w:bCs/>
          <w:sz w:val="22"/>
          <w:szCs w:val="22"/>
          <w:lang w:val="en-US" w:eastAsia="zh-CN"/>
        </w:rPr>
      </w:pPr>
      <w:r>
        <w:rPr>
          <w:rFonts w:hint="eastAsia"/>
          <w:b/>
          <w:bCs/>
          <w:sz w:val="22"/>
          <w:szCs w:val="22"/>
          <w:lang w:val="en-US" w:eastAsia="zh-CN"/>
        </w:rPr>
        <w:t>学校有“6保1”政策吗？</w:t>
      </w:r>
    </w:p>
    <w:p w14:paraId="75EE8091">
      <w:pPr>
        <w:rPr>
          <w:rFonts w:hint="eastAsia"/>
        </w:rPr>
      </w:pPr>
      <w:r>
        <w:rPr>
          <w:rFonts w:hint="eastAsia"/>
          <w:b/>
          <w:bCs/>
          <w:sz w:val="22"/>
          <w:szCs w:val="22"/>
          <w:lang w:val="en-US" w:eastAsia="zh-CN"/>
        </w:rPr>
        <w:t>答：</w:t>
      </w:r>
      <w:r>
        <w:rPr>
          <w:rFonts w:hint="eastAsia"/>
          <w:b w:val="0"/>
          <w:bCs w:val="0"/>
          <w:sz w:val="22"/>
          <w:szCs w:val="22"/>
          <w:lang w:val="en-US" w:eastAsia="zh-CN"/>
        </w:rPr>
        <w:t>美好生活科技组在北京实行“6保1”政策。</w:t>
      </w:r>
      <w:r>
        <w:rPr>
          <w:rFonts w:hint="eastAsia"/>
          <w:b w:val="0"/>
          <w:bCs w:val="0"/>
          <w:sz w:val="22"/>
          <w:szCs w:val="22"/>
        </w:rPr>
        <w:t>考生填报该志愿组，档案被学校提档后，如果在本专业组内填满‌6个不重复的专业志愿‌，学校保证录取至这6个志愿之一，‌不会进行组内调剂。</w:t>
      </w:r>
    </w:p>
    <w:p w14:paraId="7CC48FBD">
      <w:pPr>
        <w:pStyle w:val="2"/>
      </w:pPr>
      <w:bookmarkStart w:id="10" w:name="_Toc19443"/>
      <w:bookmarkStart w:id="11" w:name="_Toc201582599"/>
      <w:r>
        <w:rPr>
          <w:rFonts w:hint="eastAsia"/>
          <w:lang w:val="en-US" w:eastAsia="zh-CN"/>
        </w:rPr>
        <w:t>7</w:t>
      </w:r>
      <w:r>
        <w:rPr>
          <w:rFonts w:hint="eastAsia"/>
        </w:rPr>
        <w:t>.双培、中外合作可否保研评优？</w:t>
      </w:r>
      <w:bookmarkEnd w:id="10"/>
      <w:bookmarkEnd w:id="11"/>
    </w:p>
    <w:p w14:paraId="1BCB4305">
      <w:r>
        <w:rPr>
          <w:rFonts w:hint="eastAsia"/>
        </w:rPr>
        <w:t>均可参加保研和评奖评优，学院自行评定。</w:t>
      </w:r>
    </w:p>
    <w:p w14:paraId="5FD6C5F2">
      <w:pPr>
        <w:pStyle w:val="2"/>
      </w:pPr>
      <w:bookmarkStart w:id="12" w:name="_Toc2872"/>
      <w:bookmarkStart w:id="13" w:name="_Toc201582600"/>
      <w:r>
        <w:rPr>
          <w:rFonts w:hint="eastAsia"/>
          <w:lang w:val="en-US" w:eastAsia="zh-CN"/>
        </w:rPr>
        <w:t>8</w:t>
      </w:r>
      <w:r>
        <w:rPr>
          <w:rFonts w:hint="eastAsia"/>
        </w:rPr>
        <w:t>.志愿填报有退档风险吗？</w:t>
      </w:r>
      <w:bookmarkEnd w:id="12"/>
      <w:bookmarkEnd w:id="13"/>
    </w:p>
    <w:p w14:paraId="4D74B86B">
      <w:pPr>
        <w:tabs>
          <w:tab w:val="left" w:pos="312"/>
        </w:tabs>
      </w:pPr>
      <w:r>
        <w:rPr>
          <w:rFonts w:hint="eastAsia"/>
        </w:rPr>
        <w:t>学校平行志愿提档比例不超过105%，选择服从调剂选项，身体条件符合专业报考要求，我校</w:t>
      </w:r>
      <w:r>
        <w:rPr>
          <w:rFonts w:hint="eastAsia"/>
          <w:b/>
          <w:bCs/>
        </w:rPr>
        <w:t>提档不退档</w:t>
      </w:r>
      <w:r>
        <w:rPr>
          <w:rFonts w:hint="eastAsia"/>
        </w:rPr>
        <w:t>。提档比例不超过100%，一般情况下是不会多提的。</w:t>
      </w:r>
    </w:p>
    <w:p w14:paraId="11D3C31B">
      <w:pPr>
        <w:pStyle w:val="2"/>
      </w:pPr>
      <w:bookmarkStart w:id="14" w:name="_Toc10601"/>
      <w:bookmarkStart w:id="15" w:name="_Toc201582601"/>
      <w:r>
        <w:rPr>
          <w:rFonts w:hint="eastAsia"/>
          <w:lang w:val="en-US" w:eastAsia="zh-CN"/>
        </w:rPr>
        <w:t>9</w:t>
      </w:r>
      <w:r>
        <w:rPr>
          <w:rFonts w:hint="eastAsia"/>
        </w:rPr>
        <w:t>.就业率和升学率怎么样？</w:t>
      </w:r>
      <w:bookmarkEnd w:id="14"/>
      <w:bookmarkEnd w:id="15"/>
    </w:p>
    <w:p w14:paraId="03F09B4F">
      <w:r>
        <w:rPr>
          <w:rFonts w:hint="eastAsia"/>
          <w:lang w:val="en-US" w:eastAsia="zh-CN"/>
        </w:rPr>
        <w:t>近年</w:t>
      </w:r>
      <w:r>
        <w:rPr>
          <w:rFonts w:hint="eastAsia"/>
        </w:rPr>
        <w:t>就业率可达95%以上，升学率可</w:t>
      </w:r>
      <w:r>
        <w:rPr>
          <w:rFonts w:hint="eastAsia"/>
          <w:lang w:val="en-US" w:eastAsia="zh-CN"/>
        </w:rPr>
        <w:t>超</w:t>
      </w:r>
      <w:r>
        <w:rPr>
          <w:rFonts w:hint="eastAsia"/>
        </w:rPr>
        <w:t>3</w:t>
      </w:r>
      <w:r>
        <w:rPr>
          <w:rFonts w:hint="eastAsia"/>
          <w:lang w:val="en-US" w:eastAsia="zh-CN"/>
        </w:rPr>
        <w:t>3</w:t>
      </w:r>
      <w:r>
        <w:rPr>
          <w:rFonts w:hint="eastAsia"/>
        </w:rPr>
        <w:t>%。</w:t>
      </w:r>
    </w:p>
    <w:p w14:paraId="4082D787">
      <w:pPr>
        <w:pStyle w:val="2"/>
      </w:pPr>
      <w:bookmarkStart w:id="16" w:name="_Toc16393"/>
      <w:bookmarkStart w:id="17" w:name="_Toc201582602"/>
      <w:r>
        <w:rPr>
          <w:rFonts w:hint="eastAsia"/>
          <w:lang w:val="en-US" w:eastAsia="zh-CN"/>
        </w:rPr>
        <w:t>10</w:t>
      </w:r>
      <w:r>
        <w:rPr>
          <w:rFonts w:hint="eastAsia"/>
        </w:rPr>
        <w:t>.农村专项的填报要求？</w:t>
      </w:r>
      <w:bookmarkEnd w:id="16"/>
      <w:bookmarkEnd w:id="17"/>
    </w:p>
    <w:p w14:paraId="769327DD">
      <w:r>
        <w:rPr>
          <w:rFonts w:hint="eastAsia"/>
        </w:rPr>
        <w:t>“农村专项计划”只招收户籍和学籍均在门头沟、房山（含燕山）、通州、顺义、昌平、大兴（含经开区）、怀柔、平谷、密云及延庆的农业户口考生。学籍户籍可以不在一起，但都要在上述范围。</w:t>
      </w:r>
    </w:p>
    <w:p w14:paraId="066D309D">
      <w:pPr>
        <w:pStyle w:val="2"/>
      </w:pPr>
      <w:bookmarkStart w:id="18" w:name="_Toc201582603"/>
      <w:bookmarkStart w:id="19" w:name="_Toc22789"/>
      <w:r>
        <w:rPr>
          <w:rFonts w:hint="eastAsia"/>
        </w:rPr>
        <w:t>1</w:t>
      </w:r>
      <w:r>
        <w:rPr>
          <w:rFonts w:hint="eastAsia"/>
          <w:lang w:val="en-US" w:eastAsia="zh-CN"/>
        </w:rPr>
        <w:t>1</w:t>
      </w:r>
      <w:r>
        <w:rPr>
          <w:rFonts w:hint="eastAsia"/>
        </w:rPr>
        <w:t>.书院招生政策？</w:t>
      </w:r>
      <w:bookmarkEnd w:id="18"/>
      <w:bookmarkEnd w:id="19"/>
    </w:p>
    <w:p w14:paraId="52D91530">
      <w:pPr>
        <w:rPr>
          <w:rFonts w:hint="eastAsia"/>
        </w:rPr>
      </w:pPr>
      <w:r>
        <w:rPr>
          <w:rFonts w:hint="eastAsia"/>
        </w:rPr>
        <w:t xml:space="preserve">   书院全部采用高招录取的方式。可以争取参加本校的硕博连读，保研率可以达到50%。</w:t>
      </w:r>
    </w:p>
    <w:p w14:paraId="6D0EB99D">
      <w:pPr>
        <w:pStyle w:val="2"/>
      </w:pPr>
      <w:bookmarkStart w:id="20" w:name="_Toc9772"/>
      <w:bookmarkStart w:id="21" w:name="_Toc201582604"/>
      <w:r>
        <w:rPr>
          <w:rFonts w:hint="eastAsia"/>
        </w:rPr>
        <w:t>1</w:t>
      </w:r>
      <w:r>
        <w:rPr>
          <w:rFonts w:hint="eastAsia"/>
          <w:lang w:val="en-US" w:eastAsia="zh-CN"/>
        </w:rPr>
        <w:t>2</w:t>
      </w:r>
      <w:r>
        <w:rPr>
          <w:rFonts w:hint="eastAsia"/>
        </w:rPr>
        <w:t>.京津冀职教改革项目招生政策？</w:t>
      </w:r>
      <w:bookmarkEnd w:id="20"/>
      <w:bookmarkEnd w:id="21"/>
    </w:p>
    <w:p w14:paraId="68F39A71">
      <w:pPr>
        <w:ind w:firstLine="420"/>
      </w:pPr>
      <w:r>
        <w:rPr>
          <w:rFonts w:hint="eastAsia"/>
        </w:rPr>
        <w:t>北京工商大学</w:t>
      </w:r>
      <w:r>
        <w:rPr>
          <w:rFonts w:ascii="Segoe UI" w:hAnsi="Segoe UI" w:eastAsia="Segoe UI" w:cs="Segoe UI"/>
          <w:color w:val="61666B"/>
          <w:szCs w:val="21"/>
          <w:shd w:val="clear" w:color="auto" w:fill="FFFFFF"/>
        </w:rPr>
        <w:t>提供部分师资，学生录取后在</w:t>
      </w:r>
      <w:r>
        <w:rPr>
          <w:rFonts w:hint="eastAsia" w:ascii="Segoe UI" w:hAnsi="Segoe UI" w:eastAsia="Segoe UI" w:cs="Segoe UI"/>
          <w:color w:val="61666B"/>
          <w:szCs w:val="21"/>
          <w:shd w:val="clear" w:color="auto" w:fill="FFFFFF"/>
        </w:rPr>
        <w:t>北京经济管理职业学院</w:t>
      </w:r>
      <w:r>
        <w:rPr>
          <w:rFonts w:ascii="Segoe UI" w:hAnsi="Segoe UI" w:eastAsia="Segoe UI" w:cs="Segoe UI"/>
          <w:color w:val="61666B"/>
          <w:szCs w:val="21"/>
          <w:shd w:val="clear" w:color="auto" w:fill="FFFFFF"/>
        </w:rPr>
        <w:t>培养，学习生活都在河北固安的园区，且不能转回本校</w:t>
      </w:r>
      <w:r>
        <w:rPr>
          <w:rFonts w:hint="eastAsia"/>
        </w:rPr>
        <w:t>。毕业后获得注明“京津冀职教改革项目”的北京工商大学毕业证。详细问题可拨打园区电话进行咨询：（010）64709690、（010）64720773、（010）64720730</w:t>
      </w:r>
    </w:p>
    <w:p w14:paraId="6478DC28">
      <w:pPr>
        <w:pStyle w:val="2"/>
      </w:pPr>
      <w:bookmarkStart w:id="22" w:name="_Toc10835"/>
      <w:bookmarkStart w:id="23" w:name="_Toc201582605"/>
      <w:r>
        <w:rPr>
          <w:rFonts w:hint="eastAsia"/>
        </w:rPr>
        <w:t>1</w:t>
      </w:r>
      <w:r>
        <w:rPr>
          <w:rFonts w:hint="eastAsia"/>
          <w:lang w:val="en-US" w:eastAsia="zh-CN"/>
        </w:rPr>
        <w:t>3</w:t>
      </w:r>
      <w:r>
        <w:rPr>
          <w:rFonts w:hint="eastAsia"/>
        </w:rPr>
        <w:t>.在校期间可以辅修吗？</w:t>
      </w:r>
      <w:bookmarkEnd w:id="22"/>
      <w:bookmarkEnd w:id="23"/>
    </w:p>
    <w:p w14:paraId="0BA2D515">
      <w:pPr>
        <w:ind w:firstLine="420"/>
        <w:rPr>
          <w:rFonts w:hint="eastAsia" w:eastAsiaTheme="minorEastAsia"/>
          <w:lang w:val="en-US" w:eastAsia="zh-CN"/>
        </w:rPr>
      </w:pPr>
      <w:r>
        <w:rPr>
          <w:rFonts w:hint="eastAsia"/>
        </w:rPr>
        <w:t>开设辅修专业，学分修满后可单发辅修学位证，且学信网可查。</w:t>
      </w:r>
      <w:r>
        <w:rPr>
          <w:rFonts w:hint="eastAsia"/>
          <w:lang w:val="en-US" w:eastAsia="zh-CN"/>
        </w:rPr>
        <w:t>近年开设的辅修专业有：</w:t>
      </w:r>
      <w:r>
        <w:rPr>
          <w:rFonts w:hint="eastAsia"/>
        </w:rPr>
        <w:t>经济统计学、金融学、金融科技、软件工程、法学、</w:t>
      </w:r>
      <w:r>
        <w:rPr>
          <w:rFonts w:hint="eastAsia"/>
          <w:lang w:val="en-US" w:eastAsia="zh-CN"/>
        </w:rPr>
        <w:t>财务管理</w:t>
      </w:r>
      <w:r>
        <w:rPr>
          <w:rFonts w:hint="eastAsia"/>
        </w:rPr>
        <w:t>等</w:t>
      </w:r>
      <w:r>
        <w:rPr>
          <w:rFonts w:hint="eastAsia"/>
          <w:lang w:val="en-US" w:eastAsia="zh-CN"/>
        </w:rPr>
        <w:t>专业。</w:t>
      </w:r>
    </w:p>
    <w:p w14:paraId="00D54559">
      <w:pPr>
        <w:pStyle w:val="2"/>
      </w:pPr>
      <w:bookmarkStart w:id="24" w:name="_Toc32572"/>
      <w:bookmarkStart w:id="25" w:name="_Toc201582606"/>
      <w:r>
        <w:rPr>
          <w:rFonts w:hint="eastAsia"/>
        </w:rPr>
        <w:t>1</w:t>
      </w:r>
      <w:r>
        <w:rPr>
          <w:rFonts w:hint="eastAsia"/>
          <w:lang w:val="en-US" w:eastAsia="zh-CN"/>
        </w:rPr>
        <w:t>4</w:t>
      </w:r>
      <w:r>
        <w:rPr>
          <w:rFonts w:hint="eastAsia"/>
        </w:rPr>
        <w:t>.双学位项目有什么优势？</w:t>
      </w:r>
      <w:bookmarkEnd w:id="24"/>
      <w:bookmarkEnd w:id="25"/>
    </w:p>
    <w:p w14:paraId="10D21C16">
      <w:pPr>
        <w:ind w:firstLine="420"/>
      </w:pPr>
      <w:r>
        <w:rPr>
          <w:rFonts w:hint="eastAsia"/>
        </w:rPr>
        <w:t>可以在大学四年修满学分后获得两个主修学位。</w:t>
      </w:r>
    </w:p>
    <w:p w14:paraId="678C26AC">
      <w:pPr>
        <w:pStyle w:val="2"/>
      </w:pPr>
      <w:bookmarkStart w:id="26" w:name="_Toc12247"/>
      <w:bookmarkStart w:id="27" w:name="_Toc201582607"/>
      <w:r>
        <w:rPr>
          <w:rFonts w:hint="eastAsia"/>
        </w:rPr>
        <w:t>1</w:t>
      </w:r>
      <w:r>
        <w:rPr>
          <w:rFonts w:hint="eastAsia"/>
          <w:lang w:val="en-US" w:eastAsia="zh-CN"/>
        </w:rPr>
        <w:t>5</w:t>
      </w:r>
      <w:r>
        <w:rPr>
          <w:rFonts w:hint="eastAsia"/>
        </w:rPr>
        <w:t>.中外合作的学制？</w:t>
      </w:r>
      <w:bookmarkEnd w:id="26"/>
      <w:bookmarkEnd w:id="27"/>
    </w:p>
    <w:p w14:paraId="06B4800C">
      <w:pPr>
        <w:ind w:firstLine="420"/>
      </w:pPr>
      <w:r>
        <w:rPr>
          <w:rFonts w:hint="eastAsia"/>
        </w:rPr>
        <w:t>大一大二国内，大三大四国外。达到出国条件（每科成绩75分以上，雅思6.0，单科不低于5.5），国内学费每年七万八人民币，国外学费每年一万八欧元，生活费每年三千欧元，住宿费每年六千欧元，获得两个学校的学位证和北工商的毕业证，其毕业证不标注中外合作字样。</w:t>
      </w:r>
    </w:p>
    <w:p w14:paraId="55A10933">
      <w:pPr>
        <w:pStyle w:val="2"/>
      </w:pPr>
      <w:bookmarkStart w:id="28" w:name="_Toc201582608"/>
      <w:bookmarkStart w:id="29" w:name="_Toc21939"/>
      <w:r>
        <w:rPr>
          <w:rFonts w:hint="eastAsia"/>
        </w:rPr>
        <w:t>1</w:t>
      </w:r>
      <w:r>
        <w:rPr>
          <w:rFonts w:hint="eastAsia"/>
          <w:lang w:val="en-US" w:eastAsia="zh-CN"/>
        </w:rPr>
        <w:t>6</w:t>
      </w:r>
      <w:r>
        <w:rPr>
          <w:rFonts w:hint="eastAsia"/>
        </w:rPr>
        <w:t>.中外合作办学保研和考研政策：</w:t>
      </w:r>
      <w:bookmarkEnd w:id="28"/>
      <w:bookmarkEnd w:id="29"/>
    </w:p>
    <w:p w14:paraId="1DEAD640">
      <w:pPr>
        <w:ind w:firstLine="420"/>
      </w:pPr>
      <w:r>
        <w:rPr>
          <w:rFonts w:hint="eastAsia"/>
        </w:rPr>
        <w:t>有保研名额和评奖评优资格；正常参加研究生考试资格，只是在报名阶段和考试期间他需要申请回国。</w:t>
      </w:r>
    </w:p>
    <w:p w14:paraId="552A1E3B">
      <w:pPr>
        <w:pStyle w:val="2"/>
      </w:pPr>
      <w:bookmarkStart w:id="30" w:name="_Toc201582609"/>
      <w:bookmarkStart w:id="31" w:name="_Toc11267"/>
      <w:r>
        <w:rPr>
          <w:rFonts w:hint="eastAsia"/>
        </w:rPr>
        <w:t>1</w:t>
      </w:r>
      <w:r>
        <w:rPr>
          <w:rFonts w:hint="eastAsia"/>
          <w:lang w:val="en-US" w:eastAsia="zh-CN"/>
        </w:rPr>
        <w:t>7</w:t>
      </w:r>
      <w:r>
        <w:rPr>
          <w:rFonts w:hint="eastAsia"/>
        </w:rPr>
        <w:t>.大类招生的分流时间？</w:t>
      </w:r>
      <w:bookmarkEnd w:id="30"/>
      <w:bookmarkEnd w:id="31"/>
    </w:p>
    <w:p w14:paraId="4BD69420">
      <w:pPr>
        <w:ind w:firstLine="420"/>
      </w:pPr>
      <w:r>
        <w:rPr>
          <w:rFonts w:hint="eastAsia"/>
        </w:rPr>
        <w:t>通常为大一学年结束，按照双向选择（学生意愿为主，绩点分数相结合）的方式进行分流。</w:t>
      </w:r>
    </w:p>
    <w:p w14:paraId="01FD6F8A">
      <w:pPr>
        <w:pStyle w:val="2"/>
      </w:pPr>
      <w:bookmarkStart w:id="32" w:name="_Toc17562"/>
      <w:bookmarkStart w:id="33" w:name="_Toc201582610"/>
      <w:r>
        <w:rPr>
          <w:rFonts w:hint="eastAsia"/>
        </w:rPr>
        <w:t>1</w:t>
      </w:r>
      <w:r>
        <w:rPr>
          <w:rFonts w:hint="eastAsia"/>
          <w:lang w:val="en-US" w:eastAsia="zh-CN"/>
        </w:rPr>
        <w:t>8</w:t>
      </w:r>
      <w:r>
        <w:rPr>
          <w:rFonts w:hint="eastAsia"/>
        </w:rPr>
        <w:t>.平常可以入校参观吗？</w:t>
      </w:r>
      <w:bookmarkEnd w:id="32"/>
      <w:bookmarkEnd w:id="33"/>
    </w:p>
    <w:p w14:paraId="72ACA16D">
      <w:pPr>
        <w:ind w:firstLine="420"/>
      </w:pPr>
      <w:r>
        <w:rPr>
          <w:rFonts w:hint="eastAsia"/>
        </w:rPr>
        <w:t>校外人员参观校园可刷身份证进入，良乡和阜成路两个校区均开放。开放时间：工作日：6:30-8:00、17:30-20:30；周末及节假日6:30-20:30</w:t>
      </w:r>
    </w:p>
    <w:p w14:paraId="63B9B774"/>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仿宋">
    <w:panose1 w:val="02010609060101010101"/>
    <w:charset w:val="86"/>
    <w:family w:val="modern"/>
    <w:pitch w:val="default"/>
    <w:sig w:usb0="800002BF" w:usb1="38CF7CFA" w:usb2="00000016" w:usb3="00000000" w:csb0="00040001" w:csb1="00000000"/>
  </w:font>
  <w:font w:name="Segoe UI">
    <w:panose1 w:val="020B0502040204020203"/>
    <w:charset w:val="00"/>
    <w:family w:val="swiss"/>
    <w:pitch w:val="default"/>
    <w:sig w:usb0="E4002EFF" w:usb1="C000E47F" w:usb2="00000009" w:usb3="00000000" w:csb0="2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3C7B0EB7"/>
    <w:multiLevelType w:val="singleLevel"/>
    <w:tmpl w:val="3C7B0EB7"/>
    <w:lvl w:ilvl="0" w:tentative="0">
      <w:start w:val="6"/>
      <w:numFmt w:val="decimal"/>
      <w:suff w:val="space"/>
      <w:lvlText w:val="%1."/>
      <w:lvlJc w:val="left"/>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55"/>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53933741"/>
    <w:rsid w:val="001F0E63"/>
    <w:rsid w:val="00532F4C"/>
    <w:rsid w:val="00785258"/>
    <w:rsid w:val="009A0B13"/>
    <w:rsid w:val="00B346FE"/>
    <w:rsid w:val="00E12AEB"/>
    <w:rsid w:val="012B6315"/>
    <w:rsid w:val="0A7B1DBF"/>
    <w:rsid w:val="0DD57465"/>
    <w:rsid w:val="164E1F4C"/>
    <w:rsid w:val="18C639D2"/>
    <w:rsid w:val="32F45942"/>
    <w:rsid w:val="394A0BD8"/>
    <w:rsid w:val="50FA7D3E"/>
    <w:rsid w:val="52205829"/>
    <w:rsid w:val="53933741"/>
    <w:rsid w:val="60AD7320"/>
    <w:rsid w:val="69F65541"/>
    <w:rsid w:val="7050773B"/>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0"/>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2"/>
    <w:basedOn w:val="1"/>
    <w:next w:val="1"/>
    <w:unhideWhenUsed/>
    <w:qFormat/>
    <w:uiPriority w:val="0"/>
    <w:pPr>
      <w:keepNext/>
      <w:keepLines/>
      <w:spacing w:before="120" w:after="120"/>
      <w:outlineLvl w:val="1"/>
    </w:pPr>
    <w:rPr>
      <w:rFonts w:cstheme="majorBidi"/>
      <w:b/>
      <w:bCs/>
      <w:sz w:val="24"/>
      <w:szCs w:val="32"/>
    </w:rPr>
  </w:style>
  <w:style w:type="character" w:default="1" w:styleId="6">
    <w:name w:val="Default Paragraph Font"/>
    <w:semiHidden/>
    <w:unhideWhenUsed/>
    <w:qFormat/>
    <w:uiPriority w:val="1"/>
  </w:style>
  <w:style w:type="table" w:default="1" w:styleId="5">
    <w:name w:val="Normal Table"/>
    <w:semiHidden/>
    <w:unhideWhenUsed/>
    <w:qFormat/>
    <w:uiPriority w:val="99"/>
    <w:tblPr>
      <w:tblCellMar>
        <w:top w:w="0" w:type="dxa"/>
        <w:left w:w="108" w:type="dxa"/>
        <w:bottom w:w="0" w:type="dxa"/>
        <w:right w:w="108" w:type="dxa"/>
      </w:tblCellMar>
    </w:tblPr>
  </w:style>
  <w:style w:type="paragraph" w:styleId="3">
    <w:name w:val="footer"/>
    <w:basedOn w:val="1"/>
    <w:link w:val="9"/>
    <w:qFormat/>
    <w:uiPriority w:val="0"/>
    <w:pPr>
      <w:tabs>
        <w:tab w:val="center" w:pos="4153"/>
        <w:tab w:val="right" w:pos="8306"/>
      </w:tabs>
      <w:snapToGrid w:val="0"/>
      <w:jc w:val="left"/>
    </w:pPr>
    <w:rPr>
      <w:sz w:val="18"/>
      <w:szCs w:val="18"/>
    </w:rPr>
  </w:style>
  <w:style w:type="paragraph" w:styleId="4">
    <w:name w:val="header"/>
    <w:basedOn w:val="1"/>
    <w:link w:val="8"/>
    <w:qFormat/>
    <w:uiPriority w:val="0"/>
    <w:pPr>
      <w:tabs>
        <w:tab w:val="center" w:pos="4153"/>
        <w:tab w:val="right" w:pos="8306"/>
      </w:tabs>
      <w:snapToGrid w:val="0"/>
      <w:jc w:val="center"/>
    </w:pPr>
    <w:rPr>
      <w:sz w:val="18"/>
      <w:szCs w:val="18"/>
    </w:rPr>
  </w:style>
  <w:style w:type="paragraph" w:customStyle="1" w:styleId="7">
    <w:name w:val="样式1"/>
    <w:basedOn w:val="1"/>
    <w:qFormat/>
    <w:uiPriority w:val="0"/>
    <w:pPr>
      <w:widowControl/>
      <w:shd w:val="clear" w:color="auto" w:fill="FFFFFF"/>
      <w:spacing w:after="120"/>
      <w:ind w:firstLine="420"/>
      <w:jc w:val="left"/>
    </w:pPr>
    <w:rPr>
      <w:rFonts w:hint="eastAsia" w:ascii="Arial" w:hAnsi="Arial" w:eastAsia="仿宋" w:cs="Times New Roman"/>
      <w:color w:val="333333"/>
      <w:kern w:val="0"/>
      <w:sz w:val="30"/>
      <w:szCs w:val="21"/>
      <w:shd w:val="clear" w:color="auto" w:fill="FFFFFF"/>
    </w:rPr>
  </w:style>
  <w:style w:type="character" w:customStyle="1" w:styleId="8">
    <w:name w:val="页眉 字符"/>
    <w:basedOn w:val="6"/>
    <w:link w:val="4"/>
    <w:qFormat/>
    <w:uiPriority w:val="0"/>
    <w:rPr>
      <w:kern w:val="2"/>
      <w:sz w:val="18"/>
      <w:szCs w:val="18"/>
    </w:rPr>
  </w:style>
  <w:style w:type="character" w:customStyle="1" w:styleId="9">
    <w:name w:val="页脚 字符"/>
    <w:basedOn w:val="6"/>
    <w:link w:val="3"/>
    <w:qFormat/>
    <w:uiPriority w:val="0"/>
    <w:rPr>
      <w:kern w:val="2"/>
      <w:sz w:val="18"/>
      <w:szCs w:val="18"/>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numbering" Target="numbering.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2</Pages>
  <Words>898</Words>
  <Characters>964</Characters>
  <Lines>28</Lines>
  <Paragraphs>28</Paragraphs>
  <TotalTime>1</TotalTime>
  <ScaleCrop>false</ScaleCrop>
  <LinksUpToDate>false</LinksUpToDate>
  <CharactersWithSpaces>967</CharactersWithSpaces>
  <Application>WPS Office_12.1.0.29161_F1E327BC-269C-435d-A152-05C5408002CA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2025-03-24T02:30:00Z</dcterms:created>
  <dc:creator>WBZ</dc:creator>
  <cp:lastModifiedBy>B&amp;T</cp:lastModifiedBy>
  <dcterms:modified xsi:type="dcterms:W3CDTF">2026-10-21T02:18:20Z</dcterms:modified>
  <cp:revision>4</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2052-12.1.0.29161</vt:lpwstr>
  </property>
  <property fmtid="{D5CDD505-2E9C-101B-9397-08002B2CF9AE}" pid="3" name="ICV">
    <vt:lpwstr>5913DABE3721405594A47FF220687B44_13</vt:lpwstr>
  </property>
  <property fmtid="{D5CDD505-2E9C-101B-9397-08002B2CF9AE}" pid="4" name="KSOTemplateDocerSaveRecord">
    <vt:lpwstr>eyJoZGlkIjoiNTdlNmFlMjBhNzIxMWEzZWZjMzkyYjkxZTUwM2YwMGMiLCJ1c2VySWQiOiIxMTQ2MzMwMjMyIn0=</vt:lpwstr>
  </property>
</Properties>
</file>