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09C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1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</w:rPr>
      </w:pPr>
      <w:bookmarkStart w:id="0" w:name="_GoBack"/>
      <w:bookmarkEnd w:id="0"/>
      <w:r>
        <w:rPr>
          <w:rStyle w:val="6"/>
          <w:rFonts w:hint="eastAsia" w:ascii="宋体" w:hAnsi="宋体" w:eastAsia="宋体" w:cs="宋体"/>
          <w:b/>
          <w:i w:val="0"/>
          <w:iCs w:val="0"/>
          <w:caps w:val="0"/>
          <w:color w:val="2B2B2B"/>
          <w:spacing w:val="0"/>
          <w:sz w:val="45"/>
          <w:szCs w:val="45"/>
          <w:shd w:val="clear" w:fill="FFFFFF"/>
        </w:rPr>
        <w:t>北京工商大学</w:t>
      </w:r>
    </w:p>
    <w:p w14:paraId="24575FE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1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</w:rPr>
      </w:pPr>
      <w:r>
        <w:rPr>
          <w:rStyle w:val="6"/>
          <w:rFonts w:hint="eastAsia" w:ascii="宋体" w:hAnsi="宋体" w:eastAsia="宋体" w:cs="宋体"/>
          <w:b/>
          <w:i w:val="0"/>
          <w:iCs w:val="0"/>
          <w:caps w:val="0"/>
          <w:color w:val="2B2B2B"/>
          <w:spacing w:val="0"/>
          <w:sz w:val="45"/>
          <w:szCs w:val="45"/>
          <w:shd w:val="clear" w:fill="FFFFFF"/>
        </w:rPr>
        <w:t>202</w:t>
      </w:r>
      <w:r>
        <w:rPr>
          <w:rStyle w:val="6"/>
          <w:rFonts w:hint="eastAsia" w:cs="宋体"/>
          <w:b/>
          <w:i w:val="0"/>
          <w:iCs w:val="0"/>
          <w:caps w:val="0"/>
          <w:color w:val="2B2B2B"/>
          <w:spacing w:val="0"/>
          <w:sz w:val="45"/>
          <w:szCs w:val="45"/>
          <w:shd w:val="clear" w:fill="FFFFFF"/>
          <w:lang w:val="en-US" w:eastAsia="zh-CN"/>
        </w:rPr>
        <w:t>6</w:t>
      </w:r>
      <w:r>
        <w:rPr>
          <w:rStyle w:val="6"/>
          <w:rFonts w:hint="eastAsia" w:ascii="宋体" w:hAnsi="宋体" w:eastAsia="宋体" w:cs="宋体"/>
          <w:b/>
          <w:i w:val="0"/>
          <w:iCs w:val="0"/>
          <w:caps w:val="0"/>
          <w:color w:val="2B2B2B"/>
          <w:spacing w:val="0"/>
          <w:sz w:val="45"/>
          <w:szCs w:val="45"/>
          <w:shd w:val="clear" w:fill="FFFFFF"/>
        </w:rPr>
        <w:t>年艺术类(美术类)招生简章</w:t>
      </w:r>
    </w:p>
    <w:p w14:paraId="683412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4D867E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办学类型：普通高等教育</w:t>
      </w:r>
    </w:p>
    <w:p w14:paraId="1FBFE1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办学性质：公办</w:t>
      </w:r>
    </w:p>
    <w:p w14:paraId="77B5612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办学层次：本科</w:t>
      </w:r>
    </w:p>
    <w:p w14:paraId="5F63D1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国标代码：10011</w:t>
      </w:r>
    </w:p>
    <w:p w14:paraId="56FDF2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4BE4E0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一、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招生计划</w:t>
      </w:r>
    </w:p>
    <w:tbl>
      <w:tblPr>
        <w:tblStyle w:val="4"/>
        <w:tblW w:w="0" w:type="auto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3"/>
        <w:gridCol w:w="1672"/>
        <w:gridCol w:w="1163"/>
        <w:gridCol w:w="1163"/>
        <w:gridCol w:w="1164"/>
        <w:gridCol w:w="2086"/>
      </w:tblGrid>
      <w:tr w14:paraId="3F778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E75D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B2B2B"/>
                <w:spacing w:val="0"/>
                <w:sz w:val="28"/>
                <w:szCs w:val="28"/>
              </w:rPr>
              <w:t>招生专业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96C86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B2B2B"/>
                <w:spacing w:val="0"/>
                <w:sz w:val="28"/>
                <w:szCs w:val="28"/>
              </w:rPr>
              <w:t>所含专业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8928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B2B2B"/>
                <w:spacing w:val="0"/>
                <w:sz w:val="28"/>
                <w:szCs w:val="28"/>
              </w:rPr>
              <w:t>招生地区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BD36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B2B2B"/>
                <w:spacing w:val="0"/>
                <w:sz w:val="28"/>
                <w:szCs w:val="28"/>
              </w:rPr>
              <w:t>学制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33BEB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B2B2B"/>
                <w:spacing w:val="0"/>
                <w:sz w:val="28"/>
                <w:szCs w:val="28"/>
              </w:rPr>
              <w:t>科类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66875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B2B2B"/>
                <w:spacing w:val="0"/>
                <w:sz w:val="28"/>
                <w:szCs w:val="28"/>
              </w:rPr>
              <w:t>学费（元/学年）</w:t>
            </w:r>
          </w:p>
        </w:tc>
      </w:tr>
      <w:tr w14:paraId="290DE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tblCellSpacing w:w="0" w:type="dxa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466E6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B2B2B"/>
                <w:spacing w:val="0"/>
                <w:sz w:val="28"/>
                <w:szCs w:val="28"/>
              </w:rPr>
              <w:t>设计学类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5F01ABB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B2B2B"/>
                <w:spacing w:val="0"/>
                <w:sz w:val="28"/>
                <w:szCs w:val="28"/>
              </w:rPr>
              <w:t>产品设计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7C5E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B2B2B"/>
                <w:spacing w:val="0"/>
                <w:sz w:val="28"/>
                <w:szCs w:val="28"/>
              </w:rPr>
              <w:t>面向全国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18DE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B2B2B"/>
                <w:spacing w:val="0"/>
                <w:sz w:val="28"/>
                <w:szCs w:val="28"/>
              </w:rPr>
              <w:t>本科四年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B6BCC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B2B2B"/>
                <w:spacing w:val="0"/>
                <w:sz w:val="28"/>
                <w:szCs w:val="28"/>
              </w:rPr>
              <w:t>文理兼招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889A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B2B2B"/>
                <w:spacing w:val="0"/>
                <w:sz w:val="28"/>
                <w:szCs w:val="28"/>
              </w:rPr>
              <w:t>10000</w:t>
            </w:r>
          </w:p>
        </w:tc>
      </w:tr>
      <w:tr w14:paraId="11AA5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tblCellSpacing w:w="0" w:type="dxa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4999E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51DBD49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B2B2B"/>
                <w:spacing w:val="0"/>
                <w:sz w:val="28"/>
                <w:szCs w:val="28"/>
              </w:rPr>
              <w:t>数字媒体艺术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C3E1B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D0575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53EFD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26D33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</w:tbl>
    <w:p w14:paraId="045819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65C921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具体分省专业计划将与普通文理类招生计划一起下达，请关注省级招生主管部门公布的我校分省分专业计划。</w:t>
      </w:r>
    </w:p>
    <w:p w14:paraId="48B5FA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0FEE31A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二、专业介绍</w:t>
      </w:r>
    </w:p>
    <w:p w14:paraId="715648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我校“艺术类（美术类）”专业按大类招生（即设计学类），具体专业介绍详见202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年学院专业介绍或登录http://yc.btbu.edu.cn查看。</w:t>
      </w:r>
    </w:p>
    <w:p w14:paraId="3CE958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099F1C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三、填报高考志愿</w:t>
      </w:r>
    </w:p>
    <w:p w14:paraId="22256EE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艺术学（设计学类）考生填报高考志愿与其他考生同步进行，在提前录取批次（或者本科批次）填报，具体请参照生源所在省级招生主管部门的相关政策。填报我校“设计学类”专业的考生，需同时符合以下条件：</w:t>
      </w:r>
    </w:p>
    <w:p w14:paraId="32DB1A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（一）身体条件要求：符合全国普通高等学校统一招生报名基本条件，身体健康，不招收色盲、色弱、单色识别能力异常的考生。</w:t>
      </w:r>
    </w:p>
    <w:p w14:paraId="7CFC38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（二）我校承认并使用各省级美术类专业统考（联考）成绩（简称省统考成绩），省统考成绩须达到规定的合格线（美术类本科专业合格线）。具体情况请参照生源所在省级招生主管部门的相关政策。</w:t>
      </w:r>
    </w:p>
    <w:p w14:paraId="77C69A9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（三）考生的高考文化课成绩达到所在省份规定艺术类文化本科分数线。无单科成绩要求。</w:t>
      </w:r>
    </w:p>
    <w:p w14:paraId="35AE9F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（四）艺术类考生参加国家统一高考选考科目不限。填报高考志愿时，考生在专业志愿一栏只需填写“设计学类”专业。</w:t>
      </w:r>
    </w:p>
    <w:p w14:paraId="79BEDC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77BD37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四、高考录取原则</w:t>
      </w:r>
    </w:p>
    <w:p w14:paraId="372BC5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（一）我校采取宽口径录取、分专业培养的模式，根据“分省计划”进行录取。</w:t>
      </w:r>
    </w:p>
    <w:p w14:paraId="160EA31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（二）对于艺术类专业实行非平行志愿投档模式的省份，按照考生综合成绩从高分到低分排序进行录取。综合成绩=（文化课成绩/文化课满分）×750×50%+（专业统考成绩/专业统考满分）×750×50%（如果省、市有统一综合分计算方式要求的，按照其省市的要求），综合成绩相同的考生，优先录取相关科目分数高的考生，相关科目分数比较顺序为：语文、数学、外语。</w:t>
      </w:r>
    </w:p>
    <w:p w14:paraId="60B758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（三）对于艺术类专业采用平行志愿投档模式的省份，投档规则执行考生所在省份有关规定。</w:t>
      </w:r>
    </w:p>
    <w:p w14:paraId="5E7B07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193DB0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五、入学复查</w:t>
      </w:r>
    </w:p>
    <w:p w14:paraId="6C69CC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新生持《北京工商大学录取通知书》入学，学校根据有关政策和录取标准进行专业复查。凡不符合条件或有舞弊行为者，取消入学资格，并报教育部和考生生源所在地省级招生主管部门，考生退回生源所在地。</w:t>
      </w:r>
    </w:p>
    <w:p w14:paraId="02FBE3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1A0C43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六、联系方式</w:t>
      </w:r>
    </w:p>
    <w:p w14:paraId="25F689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3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通信地址：北京市海淀区阜成路11号，邮编100048</w:t>
      </w:r>
    </w:p>
    <w:p w14:paraId="70744E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咨询电话：（010）68983272、68984711</w:t>
      </w:r>
    </w:p>
    <w:p w14:paraId="790F5B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3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学校网址：www.btbu.edu.cn</w:t>
      </w:r>
    </w:p>
    <w:p w14:paraId="2995CF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3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28"/>
          <w:szCs w:val="28"/>
          <w:shd w:val="clear" w:fill="FFFFFF"/>
        </w:rPr>
        <w:t>招办网址：zsb.btbu.edu.cn</w:t>
      </w:r>
    </w:p>
    <w:p w14:paraId="5349BC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AB7A26"/>
    <w:rsid w:val="628A6C55"/>
    <w:rsid w:val="66AB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946</Words>
  <Characters>1039</Characters>
  <Lines>0</Lines>
  <Paragraphs>0</Paragraphs>
  <TotalTime>0</TotalTime>
  <ScaleCrop>false</ScaleCrop>
  <LinksUpToDate>false</LinksUpToDate>
  <CharactersWithSpaces>1039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2026-10-19T08:59:00Z</dcterms:created>
  <dc:creator>张智智</dc:creator>
  <cp:lastModifiedBy>B&amp;T</cp:lastModifiedBy>
  <dcterms:modified xsi:type="dcterms:W3CDTF">2026-10-21T02:18:43Z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0A8D5AE42E6D4FC9B6E8F16EC3613016_13</vt:lpwstr>
  </property>
  <property fmtid="{D5CDD505-2E9C-101B-9397-08002B2CF9AE}" pid="4" name="KSOTemplateDocerSaveRecord">
    <vt:lpwstr>eyJoZGlkIjoiNTdlNmFlMjBhNzIxMWEzZWZjMzkyYjkxZTUwM2YwMGMiLCJ1c2VySWQiOiIxMTQ2MzMwMjMyIn0=</vt:lpwstr>
  </property>
</Properties>
</file>